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C80999" w14:textId="210A6CD0" w:rsidR="004B5F18" w:rsidRPr="00D3042E" w:rsidRDefault="005846EE" w:rsidP="00D3042E">
      <w:pPr>
        <w:jc w:val="center"/>
        <w:rPr>
          <w:rFonts w:ascii="Arial" w:hAnsi="Arial" w:cs="Arial"/>
          <w:b/>
          <w:bCs/>
          <w:sz w:val="32"/>
          <w:szCs w:val="32"/>
        </w:rPr>
      </w:pPr>
      <w:bookmarkStart w:id="0" w:name="_Hlk69048370"/>
      <w:r w:rsidRPr="00D3042E">
        <w:rPr>
          <w:rFonts w:ascii="Arial" w:hAnsi="Arial" w:cs="Arial"/>
          <w:b/>
          <w:bCs/>
          <w:sz w:val="32"/>
          <w:szCs w:val="32"/>
        </w:rPr>
        <w:t>Draft protocol for a systematic evidence map of s</w:t>
      </w:r>
      <w:r w:rsidR="00F70C4E" w:rsidRPr="00D3042E">
        <w:rPr>
          <w:rFonts w:ascii="Arial" w:hAnsi="Arial" w:cs="Arial"/>
          <w:b/>
          <w:bCs/>
          <w:sz w:val="32"/>
          <w:szCs w:val="32"/>
        </w:rPr>
        <w:t>ex h</w:t>
      </w:r>
      <w:r w:rsidR="00A85AA1" w:rsidRPr="00D3042E">
        <w:rPr>
          <w:rFonts w:ascii="Arial" w:hAnsi="Arial" w:cs="Arial"/>
          <w:b/>
          <w:bCs/>
          <w:sz w:val="32"/>
          <w:szCs w:val="32"/>
        </w:rPr>
        <w:t xml:space="preserve">ormone biosynthesis in </w:t>
      </w:r>
      <w:proofErr w:type="gramStart"/>
      <w:r w:rsidR="00AC77B3" w:rsidRPr="00D3042E">
        <w:rPr>
          <w:rFonts w:ascii="Arial" w:hAnsi="Arial" w:cs="Arial"/>
          <w:b/>
          <w:bCs/>
          <w:sz w:val="32"/>
          <w:szCs w:val="32"/>
        </w:rPr>
        <w:t>M</w:t>
      </w:r>
      <w:r w:rsidR="00A85AA1" w:rsidRPr="00D3042E">
        <w:rPr>
          <w:rFonts w:ascii="Arial" w:hAnsi="Arial" w:cs="Arial"/>
          <w:b/>
          <w:bCs/>
          <w:sz w:val="32"/>
          <w:szCs w:val="32"/>
        </w:rPr>
        <w:t>ollusc</w:t>
      </w:r>
      <w:r w:rsidR="00AC77B3" w:rsidRPr="00D3042E">
        <w:rPr>
          <w:rFonts w:ascii="Arial" w:hAnsi="Arial" w:cs="Arial"/>
          <w:b/>
          <w:bCs/>
          <w:sz w:val="32"/>
          <w:szCs w:val="32"/>
        </w:rPr>
        <w:t>a</w:t>
      </w:r>
      <w:bookmarkEnd w:id="0"/>
      <w:proofErr w:type="gramEnd"/>
    </w:p>
    <w:p w14:paraId="500F80A1" w14:textId="77777777" w:rsidR="001A25AE" w:rsidRPr="001A25AE" w:rsidRDefault="001A25AE" w:rsidP="00A85AA1">
      <w:pPr>
        <w:jc w:val="center"/>
        <w:rPr>
          <w:rFonts w:ascii="Arial" w:hAnsi="Arial" w:cs="Arial"/>
          <w:b/>
          <w:bCs/>
          <w:sz w:val="28"/>
          <w:szCs w:val="28"/>
        </w:rPr>
      </w:pPr>
    </w:p>
    <w:p w14:paraId="380AC3E0" w14:textId="1DAA2F1D" w:rsidR="009B5CDB" w:rsidRPr="006C4238" w:rsidRDefault="009B5CDB" w:rsidP="003A3F68">
      <w:pPr>
        <w:rPr>
          <w:rFonts w:ascii="Arial" w:hAnsi="Arial" w:cs="Arial"/>
          <w:b/>
        </w:rPr>
      </w:pPr>
      <w:r w:rsidRPr="006C4238">
        <w:rPr>
          <w:rFonts w:ascii="Arial" w:hAnsi="Arial" w:cs="Arial"/>
          <w:b/>
        </w:rPr>
        <w:t>Authors</w:t>
      </w:r>
    </w:p>
    <w:p w14:paraId="4E40E986" w14:textId="5190C844" w:rsidR="009B5CDB" w:rsidRDefault="00A15407" w:rsidP="003A3F68">
      <w:pPr>
        <w:rPr>
          <w:rFonts w:ascii="Arial" w:hAnsi="Arial" w:cs="Arial"/>
        </w:rPr>
      </w:pPr>
      <w:r>
        <w:rPr>
          <w:rFonts w:ascii="Arial" w:hAnsi="Arial" w:cs="Arial"/>
        </w:rPr>
        <w:t>Konstantinos Panagiotidis</w:t>
      </w:r>
    </w:p>
    <w:p w14:paraId="26F5CF2E" w14:textId="1009424B" w:rsidR="003A3F68" w:rsidRPr="006C4238" w:rsidRDefault="009B5CDB" w:rsidP="003A3F68">
      <w:pPr>
        <w:rPr>
          <w:rFonts w:ascii="Arial" w:hAnsi="Arial" w:cs="Arial"/>
          <w:b/>
        </w:rPr>
      </w:pPr>
      <w:r w:rsidRPr="006C4238">
        <w:rPr>
          <w:rFonts w:ascii="Arial" w:hAnsi="Arial" w:cs="Arial"/>
          <w:b/>
        </w:rPr>
        <w:t xml:space="preserve">Authors’ contributions  </w:t>
      </w:r>
    </w:p>
    <w:p w14:paraId="1ED634B6" w14:textId="579FCBFF" w:rsidR="009B5CDB" w:rsidRDefault="00A15407" w:rsidP="003A3F68">
      <w:pPr>
        <w:rPr>
          <w:rFonts w:ascii="Arial" w:hAnsi="Arial" w:cs="Arial"/>
        </w:rPr>
      </w:pPr>
      <w:r>
        <w:rPr>
          <w:rFonts w:ascii="Arial" w:hAnsi="Arial" w:cs="Arial"/>
        </w:rPr>
        <w:t>Dr Alice Baynes,</w:t>
      </w:r>
      <w:r w:rsidR="00973B14">
        <w:rPr>
          <w:rFonts w:ascii="Arial" w:hAnsi="Arial" w:cs="Arial"/>
        </w:rPr>
        <w:t xml:space="preserve"> </w:t>
      </w:r>
      <w:r>
        <w:rPr>
          <w:rFonts w:ascii="Arial" w:hAnsi="Arial" w:cs="Arial"/>
        </w:rPr>
        <w:t xml:space="preserve">Nadia Minhas, </w:t>
      </w:r>
      <w:proofErr w:type="spellStart"/>
      <w:r>
        <w:rPr>
          <w:rFonts w:ascii="Arial" w:hAnsi="Arial" w:cs="Arial"/>
        </w:rPr>
        <w:t>Nedzhati</w:t>
      </w:r>
      <w:proofErr w:type="spellEnd"/>
      <w:r>
        <w:rPr>
          <w:rFonts w:ascii="Arial" w:hAnsi="Arial" w:cs="Arial"/>
        </w:rPr>
        <w:t xml:space="preserve"> Mustafa</w:t>
      </w:r>
      <w:r w:rsidR="00973B14">
        <w:rPr>
          <w:rFonts w:ascii="Arial" w:hAnsi="Arial" w:cs="Arial"/>
        </w:rPr>
        <w:t xml:space="preserve">, </w:t>
      </w:r>
      <w:r w:rsidR="00973B14" w:rsidRPr="00973B14">
        <w:rPr>
          <w:rFonts w:ascii="Arial" w:hAnsi="Arial" w:cs="Arial"/>
        </w:rPr>
        <w:t xml:space="preserve">Professor Andreas </w:t>
      </w:r>
      <w:proofErr w:type="spellStart"/>
      <w:r w:rsidR="00973B14" w:rsidRPr="00973B14">
        <w:rPr>
          <w:rFonts w:ascii="Arial" w:hAnsi="Arial" w:cs="Arial"/>
        </w:rPr>
        <w:t>Kortenkamp</w:t>
      </w:r>
      <w:proofErr w:type="spellEnd"/>
    </w:p>
    <w:p w14:paraId="77A92FA6" w14:textId="39D035B1" w:rsidR="009B5CDB" w:rsidRPr="009B5CDB" w:rsidRDefault="009B5CDB" w:rsidP="003A3F68">
      <w:pPr>
        <w:rPr>
          <w:rFonts w:ascii="Arial" w:hAnsi="Arial" w:cs="Arial"/>
        </w:rPr>
      </w:pPr>
      <w:r>
        <w:rPr>
          <w:rFonts w:ascii="Arial" w:hAnsi="Arial" w:cs="Arial"/>
          <w:b/>
        </w:rPr>
        <w:t>Funding</w:t>
      </w:r>
      <w:r w:rsidR="00370985">
        <w:rPr>
          <w:rFonts w:ascii="Arial" w:hAnsi="Arial" w:cs="Arial"/>
          <w:b/>
        </w:rPr>
        <w:t xml:space="preserve"> and sources of Support</w:t>
      </w:r>
    </w:p>
    <w:p w14:paraId="12EC0B73" w14:textId="452DD777" w:rsidR="009B5CDB" w:rsidRDefault="00F70C4E" w:rsidP="003A3F68">
      <w:pPr>
        <w:rPr>
          <w:rFonts w:ascii="Arial" w:hAnsi="Arial" w:cs="Arial"/>
        </w:rPr>
      </w:pPr>
      <w:r>
        <w:rPr>
          <w:rFonts w:ascii="Arial" w:hAnsi="Arial" w:cs="Arial"/>
        </w:rPr>
        <w:t>Project funded by the</w:t>
      </w:r>
      <w:r w:rsidR="00D760E6">
        <w:rPr>
          <w:rFonts w:ascii="Arial" w:hAnsi="Arial" w:cs="Arial"/>
        </w:rPr>
        <w:t xml:space="preserve"> </w:t>
      </w:r>
      <w:r w:rsidR="00D760E6" w:rsidRPr="00D760E6">
        <w:rPr>
          <w:rFonts w:ascii="Arial" w:hAnsi="Arial" w:cs="Arial"/>
        </w:rPr>
        <w:t>UK Research and Innovation</w:t>
      </w:r>
      <w:r w:rsidR="00D760E6">
        <w:rPr>
          <w:rFonts w:ascii="Arial" w:hAnsi="Arial" w:cs="Arial"/>
        </w:rPr>
        <w:t xml:space="preserve"> (UKRI) and the</w:t>
      </w:r>
      <w:r>
        <w:rPr>
          <w:rFonts w:ascii="Arial" w:hAnsi="Arial" w:cs="Arial"/>
        </w:rPr>
        <w:t xml:space="preserve"> </w:t>
      </w:r>
      <w:r w:rsidRPr="00F70C4E">
        <w:rPr>
          <w:rFonts w:ascii="Arial" w:hAnsi="Arial" w:cs="Arial"/>
        </w:rPr>
        <w:t>Natural Environment Research Council</w:t>
      </w:r>
      <w:r>
        <w:rPr>
          <w:rFonts w:ascii="Arial" w:hAnsi="Arial" w:cs="Arial"/>
        </w:rPr>
        <w:t xml:space="preserve"> (NERC)</w:t>
      </w:r>
      <w:r w:rsidR="001148A9">
        <w:rPr>
          <w:rFonts w:ascii="Arial" w:hAnsi="Arial" w:cs="Arial"/>
        </w:rPr>
        <w:t xml:space="preserve"> </w:t>
      </w:r>
      <w:r>
        <w:rPr>
          <w:rFonts w:ascii="Arial" w:hAnsi="Arial" w:cs="Arial"/>
        </w:rPr>
        <w:t xml:space="preserve">in collaboration with the </w:t>
      </w:r>
      <w:r w:rsidR="00A15407">
        <w:rPr>
          <w:rFonts w:ascii="Arial" w:hAnsi="Arial" w:cs="Arial"/>
        </w:rPr>
        <w:t>London NERC DT</w:t>
      </w:r>
      <w:r>
        <w:rPr>
          <w:rFonts w:ascii="Arial" w:hAnsi="Arial" w:cs="Arial"/>
        </w:rPr>
        <w:t xml:space="preserve">P.  </w:t>
      </w:r>
    </w:p>
    <w:p w14:paraId="6213C168" w14:textId="77777777" w:rsidR="00F70C4E" w:rsidRDefault="00F70C4E" w:rsidP="003A3F68">
      <w:pPr>
        <w:rPr>
          <w:rFonts w:ascii="Arial" w:hAnsi="Arial" w:cs="Arial"/>
          <w:b/>
          <w:bCs/>
        </w:rPr>
      </w:pPr>
    </w:p>
    <w:p w14:paraId="6BFE02F8" w14:textId="7C4E9945" w:rsidR="008D2037" w:rsidRPr="00FD4070" w:rsidRDefault="008D2037" w:rsidP="00FD4070">
      <w:pPr>
        <w:pStyle w:val="ListParagraph"/>
        <w:numPr>
          <w:ilvl w:val="0"/>
          <w:numId w:val="12"/>
        </w:numPr>
        <w:rPr>
          <w:rFonts w:ascii="Arial" w:hAnsi="Arial" w:cs="Arial"/>
          <w:b/>
          <w:bCs/>
        </w:rPr>
      </w:pPr>
      <w:r w:rsidRPr="00FD4070">
        <w:rPr>
          <w:rFonts w:ascii="Arial" w:hAnsi="Arial" w:cs="Arial"/>
          <w:b/>
          <w:bCs/>
        </w:rPr>
        <w:t xml:space="preserve">Introduction: </w:t>
      </w:r>
    </w:p>
    <w:p w14:paraId="685F05B4" w14:textId="3F2316E5" w:rsidR="00F84355" w:rsidRDefault="008F3D93" w:rsidP="00F44805">
      <w:pPr>
        <w:spacing w:line="360" w:lineRule="auto"/>
        <w:ind w:firstLine="360"/>
        <w:jc w:val="both"/>
        <w:rPr>
          <w:rFonts w:ascii="Arial" w:hAnsi="Arial" w:cs="Arial"/>
        </w:rPr>
      </w:pPr>
      <w:r w:rsidRPr="008F3D93">
        <w:rPr>
          <w:rFonts w:ascii="Arial" w:hAnsi="Arial" w:cs="Arial"/>
        </w:rPr>
        <w:t>Nature is declining at rates ‘never seen before’ in human history, while the number of species</w:t>
      </w:r>
      <w:r>
        <w:rPr>
          <w:rFonts w:ascii="Arial" w:hAnsi="Arial" w:cs="Arial"/>
        </w:rPr>
        <w:t xml:space="preserve"> </w:t>
      </w:r>
      <w:r w:rsidRPr="008F3D93">
        <w:rPr>
          <w:rFonts w:ascii="Arial" w:hAnsi="Arial" w:cs="Arial"/>
        </w:rPr>
        <w:t>that are becoming extinct is increasing dramatically</w:t>
      </w:r>
      <w:r w:rsidR="00042337">
        <w:rPr>
          <w:rFonts w:ascii="Arial" w:hAnsi="Arial" w:cs="Arial"/>
        </w:rPr>
        <w:t>.</w:t>
      </w:r>
      <w:r w:rsidR="008920F2">
        <w:rPr>
          <w:rFonts w:ascii="Arial" w:hAnsi="Arial" w:cs="Arial"/>
        </w:rPr>
        <w:t xml:space="preserve"> Consequently, a</w:t>
      </w:r>
      <w:r w:rsidR="00F01878">
        <w:rPr>
          <w:rFonts w:ascii="Arial" w:hAnsi="Arial" w:cs="Arial"/>
        </w:rPr>
        <w:t xml:space="preserve">nthropogenic </w:t>
      </w:r>
      <w:r w:rsidR="00C937A3">
        <w:rPr>
          <w:rFonts w:ascii="Arial" w:hAnsi="Arial" w:cs="Arial"/>
        </w:rPr>
        <w:t>pollutants</w:t>
      </w:r>
      <w:r w:rsidR="005817C6">
        <w:rPr>
          <w:rFonts w:ascii="Arial" w:hAnsi="Arial" w:cs="Arial"/>
        </w:rPr>
        <w:t xml:space="preserve"> </w:t>
      </w:r>
      <w:r w:rsidR="00DE0040">
        <w:rPr>
          <w:rFonts w:ascii="Arial" w:hAnsi="Arial" w:cs="Arial"/>
        </w:rPr>
        <w:t xml:space="preserve">continue to </w:t>
      </w:r>
      <w:r w:rsidR="00310ADD">
        <w:rPr>
          <w:rFonts w:ascii="Arial" w:hAnsi="Arial" w:cs="Arial"/>
        </w:rPr>
        <w:t>desecrate</w:t>
      </w:r>
      <w:r w:rsidR="00E24450">
        <w:rPr>
          <w:rFonts w:ascii="Arial" w:hAnsi="Arial" w:cs="Arial"/>
        </w:rPr>
        <w:t xml:space="preserve"> global biodiversity</w:t>
      </w:r>
      <w:r w:rsidR="005817C6">
        <w:rPr>
          <w:rFonts w:ascii="Arial" w:hAnsi="Arial" w:cs="Arial"/>
        </w:rPr>
        <w:t xml:space="preserve"> </w:t>
      </w:r>
      <w:r w:rsidR="004664B5">
        <w:rPr>
          <w:rFonts w:ascii="Arial" w:hAnsi="Arial" w:cs="Arial"/>
        </w:rPr>
        <w:t>with</w:t>
      </w:r>
      <w:r w:rsidR="001E07E8" w:rsidRPr="001E07E8">
        <w:t xml:space="preserve"> </w:t>
      </w:r>
      <w:r w:rsidR="001E07E8" w:rsidRPr="001E07E8">
        <w:rPr>
          <w:rFonts w:ascii="Arial" w:hAnsi="Arial" w:cs="Arial"/>
        </w:rPr>
        <w:t xml:space="preserve">400 million tons </w:t>
      </w:r>
      <w:r w:rsidR="0025178B">
        <w:rPr>
          <w:rFonts w:ascii="Arial" w:hAnsi="Arial" w:cs="Arial"/>
        </w:rPr>
        <w:t xml:space="preserve">of </w:t>
      </w:r>
      <w:r w:rsidR="001E07E8" w:rsidRPr="001E07E8">
        <w:rPr>
          <w:rFonts w:ascii="Arial" w:hAnsi="Arial" w:cs="Arial"/>
        </w:rPr>
        <w:t>industrial waste being discarded into the aquatic</w:t>
      </w:r>
      <w:r w:rsidR="001E07E8">
        <w:rPr>
          <w:rFonts w:ascii="Arial" w:hAnsi="Arial" w:cs="Arial"/>
        </w:rPr>
        <w:t xml:space="preserve"> </w:t>
      </w:r>
      <w:r w:rsidR="001E07E8" w:rsidRPr="001E07E8">
        <w:rPr>
          <w:rFonts w:ascii="Arial" w:hAnsi="Arial" w:cs="Arial"/>
        </w:rPr>
        <w:t>environment every year</w:t>
      </w:r>
      <w:r w:rsidR="004664B5">
        <w:rPr>
          <w:rFonts w:ascii="Arial" w:hAnsi="Arial" w:cs="Arial"/>
        </w:rPr>
        <w:t xml:space="preserve"> </w:t>
      </w:r>
      <w:r w:rsidR="00AF6D6F" w:rsidRPr="00AF6D6F">
        <w:rPr>
          <w:rFonts w:ascii="Arial" w:hAnsi="Arial" w:cs="Arial"/>
        </w:rPr>
        <w:t>(IPBES, 2019)</w:t>
      </w:r>
      <w:r w:rsidR="00AF6D6F">
        <w:rPr>
          <w:rFonts w:ascii="Arial" w:hAnsi="Arial" w:cs="Arial"/>
        </w:rPr>
        <w:t xml:space="preserve">. </w:t>
      </w:r>
      <w:r w:rsidR="00C937A3">
        <w:rPr>
          <w:rFonts w:ascii="Arial" w:hAnsi="Arial" w:cs="Arial"/>
        </w:rPr>
        <w:t xml:space="preserve">A </w:t>
      </w:r>
      <w:r w:rsidR="009B5CDB">
        <w:rPr>
          <w:rFonts w:ascii="Arial" w:hAnsi="Arial" w:cs="Arial"/>
        </w:rPr>
        <w:t xml:space="preserve">number </w:t>
      </w:r>
      <w:r w:rsidR="00C937A3">
        <w:rPr>
          <w:rFonts w:ascii="Arial" w:hAnsi="Arial" w:cs="Arial"/>
        </w:rPr>
        <w:t>of these</w:t>
      </w:r>
      <w:r w:rsidR="00012242">
        <w:rPr>
          <w:rFonts w:ascii="Arial" w:hAnsi="Arial" w:cs="Arial"/>
        </w:rPr>
        <w:t xml:space="preserve"> </w:t>
      </w:r>
      <w:r w:rsidR="003C31D8">
        <w:rPr>
          <w:rFonts w:ascii="Arial" w:hAnsi="Arial" w:cs="Arial"/>
        </w:rPr>
        <w:t xml:space="preserve">aquatic </w:t>
      </w:r>
      <w:r w:rsidR="00012242">
        <w:rPr>
          <w:rFonts w:ascii="Arial" w:hAnsi="Arial" w:cs="Arial"/>
        </w:rPr>
        <w:t>pollutants</w:t>
      </w:r>
      <w:r w:rsidR="001F6CA8">
        <w:rPr>
          <w:rFonts w:ascii="Arial" w:hAnsi="Arial" w:cs="Arial"/>
        </w:rPr>
        <w:t xml:space="preserve"> </w:t>
      </w:r>
      <w:r w:rsidR="006930A6">
        <w:rPr>
          <w:rFonts w:ascii="Arial" w:hAnsi="Arial" w:cs="Arial"/>
        </w:rPr>
        <w:t xml:space="preserve">are </w:t>
      </w:r>
      <w:r w:rsidR="007C1920">
        <w:rPr>
          <w:rFonts w:ascii="Arial" w:hAnsi="Arial" w:cs="Arial"/>
        </w:rPr>
        <w:t>classified</w:t>
      </w:r>
      <w:r w:rsidR="006930A6">
        <w:rPr>
          <w:rFonts w:ascii="Arial" w:hAnsi="Arial" w:cs="Arial"/>
        </w:rPr>
        <w:t xml:space="preserve"> as endocrine disrupting chemicals (EDCs) due to their </w:t>
      </w:r>
      <w:r w:rsidR="00310ADD">
        <w:rPr>
          <w:rFonts w:ascii="Arial" w:hAnsi="Arial" w:cs="Arial"/>
        </w:rPr>
        <w:t>potential</w:t>
      </w:r>
      <w:r w:rsidR="006930A6">
        <w:rPr>
          <w:rFonts w:ascii="Arial" w:hAnsi="Arial" w:cs="Arial"/>
        </w:rPr>
        <w:t xml:space="preserve"> t</w:t>
      </w:r>
      <w:r w:rsidR="00FF2C00">
        <w:rPr>
          <w:rFonts w:ascii="Arial" w:hAnsi="Arial" w:cs="Arial"/>
        </w:rPr>
        <w:t>o</w:t>
      </w:r>
      <w:r w:rsidR="009D3612">
        <w:rPr>
          <w:rFonts w:ascii="Arial" w:hAnsi="Arial" w:cs="Arial"/>
        </w:rPr>
        <w:t xml:space="preserve"> interfere </w:t>
      </w:r>
      <w:r w:rsidR="007C1920">
        <w:rPr>
          <w:rFonts w:ascii="Arial" w:hAnsi="Arial" w:cs="Arial"/>
        </w:rPr>
        <w:t xml:space="preserve">with the endocrine system </w:t>
      </w:r>
      <w:r w:rsidR="009D3612">
        <w:rPr>
          <w:rFonts w:ascii="Arial" w:hAnsi="Arial" w:cs="Arial"/>
        </w:rPr>
        <w:t>and thus</w:t>
      </w:r>
      <w:r w:rsidR="00FF2C00">
        <w:rPr>
          <w:rFonts w:ascii="Arial" w:hAnsi="Arial" w:cs="Arial"/>
        </w:rPr>
        <w:t xml:space="preserve"> alter</w:t>
      </w:r>
      <w:r w:rsidR="009D3612">
        <w:rPr>
          <w:rFonts w:ascii="Arial" w:hAnsi="Arial" w:cs="Arial"/>
        </w:rPr>
        <w:t xml:space="preserve"> the</w:t>
      </w:r>
      <w:r w:rsidR="00FF2C00">
        <w:rPr>
          <w:rFonts w:ascii="Arial" w:hAnsi="Arial" w:cs="Arial"/>
        </w:rPr>
        <w:t xml:space="preserve"> </w:t>
      </w:r>
      <w:r w:rsidR="00160FCB">
        <w:rPr>
          <w:rFonts w:ascii="Arial" w:hAnsi="Arial" w:cs="Arial"/>
        </w:rPr>
        <w:t xml:space="preserve">biological </w:t>
      </w:r>
      <w:r w:rsidR="00FF2C00">
        <w:rPr>
          <w:rFonts w:ascii="Arial" w:hAnsi="Arial" w:cs="Arial"/>
        </w:rPr>
        <w:t>function</w:t>
      </w:r>
      <w:r w:rsidR="00160FCB">
        <w:rPr>
          <w:rFonts w:ascii="Arial" w:hAnsi="Arial" w:cs="Arial"/>
        </w:rPr>
        <w:t xml:space="preserve"> of</w:t>
      </w:r>
      <w:r w:rsidR="00D33056">
        <w:rPr>
          <w:rFonts w:ascii="Arial" w:hAnsi="Arial" w:cs="Arial"/>
        </w:rPr>
        <w:t xml:space="preserve"> </w:t>
      </w:r>
      <w:r w:rsidR="009D3612">
        <w:rPr>
          <w:rFonts w:ascii="Arial" w:hAnsi="Arial" w:cs="Arial"/>
        </w:rPr>
        <w:t>organism</w:t>
      </w:r>
      <w:r w:rsidR="00D33056">
        <w:rPr>
          <w:rFonts w:ascii="Arial" w:hAnsi="Arial" w:cs="Arial"/>
        </w:rPr>
        <w:t>s</w:t>
      </w:r>
      <w:r w:rsidR="007C1920">
        <w:rPr>
          <w:rFonts w:ascii="Arial" w:hAnsi="Arial" w:cs="Arial"/>
        </w:rPr>
        <w:t xml:space="preserve"> </w:t>
      </w:r>
      <w:r w:rsidR="007C1920">
        <w:rPr>
          <w:rFonts w:ascii="Arial" w:hAnsi="Arial" w:cs="Arial"/>
        </w:rPr>
        <w:fldChar w:fldCharType="begin" w:fldLock="1"/>
      </w:r>
      <w:r w:rsidR="007C1920">
        <w:rPr>
          <w:rFonts w:ascii="Arial" w:hAnsi="Arial" w:cs="Arial"/>
        </w:rPr>
        <w:instrText>ADDIN CSL_CITATION {"citationItems":[{"id":"ITEM-1","itemData":{"DOI":"10.1039/b804320e","ISSN":"14640325","PMID":"19280027","abstract":"Most early studies of endocrine disrupting compounds (EDCs) investigated the effects of single compounds on vertebrate species but, more recently, the focus has changed to the study of effects of multiple chemicals on many species, including invertebrates. The widening of the range of species studied is critical to understanding the consequences of EDC effects on ecosystem function and sustainability. Much work on invertebrates has focussed on the aquatic environment, where molluscs have been used as effective bioindicators for EDCs. Although molluscs have been used to assess effects of potentially toxic metals (PTMs) in terrestrial environments, they have seldom been considered as potential indicators of EDC effects. In this paper key findings in vertebrate and invertebrate animal models are reviewed and discussed, the need to study different animal groups is highlighted and the potential value of terrestrial gastropod molluscs for biomonitoring of EDC effects in a range of terrestrial ecosystems is discussed. It is concluded that their role within the ecosystem and their ease of study in the field and laboratory signify their suitability as bioindicators. © 2009 The Royal Society of Chemistry.","author":[{"dropping-particle":"","family":"Hall","given":"Christopher M.","non-dropping-particle":"","parse-names":false,"suffix":""},{"dropping-particle":"","family":"Rhind","given":"Stewart M.","non-dropping-particle":"","parse-names":false,"suffix":""},{"dropping-particle":"","family":"Wilson","given":"Michael J.","non-dropping-particle":"","parse-names":false,"suffix":""}],"container-title":"Journal of Environmental Monitoring","id":"ITEM-1","issue":"3","issued":{"date-parts":[["2009"]]},"page":"491-497","title":"The potential for use of gastropod molluscs as bioindicators of endocrine disrupting compounds in the terrestrial environment","type":"article","volume":"11"},"uris":["http://www.mendeley.com/documents/?uuid=0fc5801d-60f1-3ed5-a416-83e206e4d422"]}],"mendeley":{"formattedCitation":"(Hall et al., 2009)","plainTextFormattedCitation":"(Hall et al., 2009)","previouslyFormattedCitation":"(Hall et al., 2009)"},"properties":{"noteIndex":0},"schema":"https://github.com/citation-style-language/schema/raw/master/csl-citation.json"}</w:instrText>
      </w:r>
      <w:r w:rsidR="007C1920">
        <w:rPr>
          <w:rFonts w:ascii="Arial" w:hAnsi="Arial" w:cs="Arial"/>
        </w:rPr>
        <w:fldChar w:fldCharType="separate"/>
      </w:r>
      <w:r w:rsidR="007C1920" w:rsidRPr="000F2E86">
        <w:rPr>
          <w:rFonts w:ascii="Arial" w:hAnsi="Arial" w:cs="Arial"/>
          <w:noProof/>
        </w:rPr>
        <w:t>(Hall et al., 2009)</w:t>
      </w:r>
      <w:r w:rsidR="007C1920">
        <w:rPr>
          <w:rFonts w:ascii="Arial" w:hAnsi="Arial" w:cs="Arial"/>
        </w:rPr>
        <w:fldChar w:fldCharType="end"/>
      </w:r>
      <w:r w:rsidR="007C1920">
        <w:rPr>
          <w:rFonts w:ascii="Arial" w:hAnsi="Arial" w:cs="Arial"/>
        </w:rPr>
        <w:t>.</w:t>
      </w:r>
      <w:r w:rsidR="004E7BFB">
        <w:rPr>
          <w:rFonts w:ascii="Arial" w:hAnsi="Arial" w:cs="Arial"/>
        </w:rPr>
        <w:t xml:space="preserve"> The initial reports on the </w:t>
      </w:r>
      <w:r w:rsidR="007C1920">
        <w:rPr>
          <w:rFonts w:ascii="Arial" w:hAnsi="Arial" w:cs="Arial"/>
        </w:rPr>
        <w:t>occurrence</w:t>
      </w:r>
      <w:r w:rsidR="00551FD8">
        <w:rPr>
          <w:rFonts w:ascii="Arial" w:hAnsi="Arial" w:cs="Arial"/>
        </w:rPr>
        <w:t xml:space="preserve"> of </w:t>
      </w:r>
      <w:r w:rsidR="00836E59">
        <w:rPr>
          <w:rFonts w:ascii="Arial" w:hAnsi="Arial" w:cs="Arial"/>
        </w:rPr>
        <w:t xml:space="preserve">EDCs </w:t>
      </w:r>
      <w:r w:rsidR="00E65C0B">
        <w:rPr>
          <w:rFonts w:ascii="Arial" w:hAnsi="Arial" w:cs="Arial"/>
        </w:rPr>
        <w:t>in</w:t>
      </w:r>
      <w:r w:rsidR="00551FD8">
        <w:rPr>
          <w:rFonts w:ascii="Arial" w:hAnsi="Arial" w:cs="Arial"/>
        </w:rPr>
        <w:t xml:space="preserve"> </w:t>
      </w:r>
      <w:r w:rsidR="00AD00AE">
        <w:rPr>
          <w:rFonts w:ascii="Arial" w:hAnsi="Arial" w:cs="Arial"/>
        </w:rPr>
        <w:t>aquatic habitats</w:t>
      </w:r>
      <w:r w:rsidR="00E65C0B">
        <w:rPr>
          <w:rFonts w:ascii="Arial" w:hAnsi="Arial" w:cs="Arial"/>
        </w:rPr>
        <w:t xml:space="preserve"> </w:t>
      </w:r>
      <w:r w:rsidR="004E7BFB">
        <w:rPr>
          <w:rFonts w:ascii="Arial" w:hAnsi="Arial" w:cs="Arial"/>
        </w:rPr>
        <w:t>were</w:t>
      </w:r>
      <w:r w:rsidR="004802CA">
        <w:rPr>
          <w:rFonts w:ascii="Arial" w:hAnsi="Arial" w:cs="Arial"/>
        </w:rPr>
        <w:t xml:space="preserve"> </w:t>
      </w:r>
      <w:r w:rsidR="00836E59">
        <w:rPr>
          <w:rFonts w:ascii="Arial" w:hAnsi="Arial" w:cs="Arial"/>
        </w:rPr>
        <w:t xml:space="preserve">linked with </w:t>
      </w:r>
      <w:r w:rsidR="00F33E50">
        <w:rPr>
          <w:rFonts w:ascii="Arial" w:hAnsi="Arial" w:cs="Arial"/>
        </w:rPr>
        <w:t xml:space="preserve">the insufficient removal of steroid hormones </w:t>
      </w:r>
      <w:r w:rsidR="003E4654">
        <w:rPr>
          <w:rFonts w:ascii="Arial" w:hAnsi="Arial" w:cs="Arial"/>
        </w:rPr>
        <w:t>from</w:t>
      </w:r>
      <w:r w:rsidR="00F33E50">
        <w:rPr>
          <w:rFonts w:ascii="Arial" w:hAnsi="Arial" w:cs="Arial"/>
        </w:rPr>
        <w:t xml:space="preserve"> wastewater</w:t>
      </w:r>
      <w:r w:rsidR="00630D05">
        <w:rPr>
          <w:rFonts w:ascii="Arial" w:hAnsi="Arial" w:cs="Arial"/>
        </w:rPr>
        <w:t xml:space="preserve"> treatment plants</w:t>
      </w:r>
      <w:r w:rsidR="00B07CCC">
        <w:rPr>
          <w:rFonts w:ascii="Arial" w:hAnsi="Arial" w:cs="Arial"/>
        </w:rPr>
        <w:t xml:space="preserve"> </w:t>
      </w:r>
      <w:r w:rsidR="00816324">
        <w:rPr>
          <w:rFonts w:ascii="Arial" w:hAnsi="Arial" w:cs="Arial"/>
        </w:rPr>
        <w:fldChar w:fldCharType="begin" w:fldLock="1"/>
      </w:r>
      <w:r w:rsidR="00F606E4">
        <w:rPr>
          <w:rFonts w:ascii="Arial" w:hAnsi="Arial" w:cs="Arial"/>
        </w:rPr>
        <w:instrText>ADDIN CSL_CITATION {"citationItems":[{"id":"ITEM-1","itemData":{"author":[{"dropping-particle":"","family":"Stumm-Zollinger","given":"Elisabeth","non-dropping-particle":"","parse-names":false,"suffix":""},{"dropping-particle":"","family":"Fair","given":"Gordon M","non-dropping-particle":"","parse-names":false,"suffix":""}],"container-title":"Journal (Water Pollution Control Federation)","id":"ITEM-1","issue":"11","issued":{"date-parts":[["1965"]]},"number-of-pages":"1506-1510","title":"Biodegradation of Steroid Hormones","type":"report","volume":"37"},"uris":["http://www.mendeley.com/documents/?uuid=06da6595-57aa-39b8-93cf-1e19fb6df95d"]}],"mendeley":{"formattedCitation":"(Stumm-Zollinger &amp; Fair, 1965)","plainTextFormattedCitation":"(Stumm-Zollinger &amp; Fair, 1965)","previouslyFormattedCitation":"(Stumm-Zollinger &amp; Fair, 1965)"},"properties":{"noteIndex":0},"schema":"https://github.com/citation-style-language/schema/raw/master/csl-citation.json"}</w:instrText>
      </w:r>
      <w:r w:rsidR="00816324">
        <w:rPr>
          <w:rFonts w:ascii="Arial" w:hAnsi="Arial" w:cs="Arial"/>
        </w:rPr>
        <w:fldChar w:fldCharType="separate"/>
      </w:r>
      <w:r w:rsidR="00816324" w:rsidRPr="00816324">
        <w:rPr>
          <w:rFonts w:ascii="Arial" w:hAnsi="Arial" w:cs="Arial"/>
          <w:noProof/>
        </w:rPr>
        <w:t>(Stumm-Zollinger &amp; Fair, 1965)</w:t>
      </w:r>
      <w:r w:rsidR="00816324">
        <w:rPr>
          <w:rFonts w:ascii="Arial" w:hAnsi="Arial" w:cs="Arial"/>
        </w:rPr>
        <w:fldChar w:fldCharType="end"/>
      </w:r>
      <w:r w:rsidR="00816324">
        <w:rPr>
          <w:rFonts w:ascii="Arial" w:hAnsi="Arial" w:cs="Arial"/>
        </w:rPr>
        <w:t xml:space="preserve">. </w:t>
      </w:r>
      <w:r w:rsidR="00136696">
        <w:rPr>
          <w:rFonts w:ascii="Arial" w:hAnsi="Arial" w:cs="Arial"/>
        </w:rPr>
        <w:t>However, the adverse effects of EDCs on humans and wildlife were not reported until the</w:t>
      </w:r>
      <w:r w:rsidR="004240FA">
        <w:rPr>
          <w:rFonts w:ascii="Arial" w:hAnsi="Arial" w:cs="Arial"/>
        </w:rPr>
        <w:t xml:space="preserve"> late</w:t>
      </w:r>
      <w:r w:rsidR="00136696">
        <w:rPr>
          <w:rFonts w:ascii="Arial" w:hAnsi="Arial" w:cs="Arial"/>
        </w:rPr>
        <w:t xml:space="preserve"> </w:t>
      </w:r>
      <w:r w:rsidR="004240FA">
        <w:rPr>
          <w:rFonts w:ascii="Arial" w:hAnsi="Arial" w:cs="Arial"/>
        </w:rPr>
        <w:t xml:space="preserve">1990’s </w:t>
      </w:r>
      <w:r w:rsidR="004240FA" w:rsidRPr="004240FA">
        <w:rPr>
          <w:rFonts w:ascii="Arial" w:hAnsi="Arial" w:cs="Arial"/>
        </w:rPr>
        <w:t>where the corelation between contraceptive</w:t>
      </w:r>
      <w:r w:rsidR="00686837">
        <w:rPr>
          <w:rFonts w:ascii="Arial" w:hAnsi="Arial" w:cs="Arial"/>
        </w:rPr>
        <w:t xml:space="preserve"> </w:t>
      </w:r>
      <w:r w:rsidR="004240FA" w:rsidRPr="004240FA">
        <w:rPr>
          <w:rFonts w:ascii="Arial" w:hAnsi="Arial" w:cs="Arial"/>
        </w:rPr>
        <w:t>pharmaceuticals and their toxicological impacts on fish were observed</w:t>
      </w:r>
      <w:r w:rsidR="00686837">
        <w:rPr>
          <w:rFonts w:ascii="Arial" w:hAnsi="Arial" w:cs="Arial"/>
        </w:rPr>
        <w:t xml:space="preserve"> </w:t>
      </w:r>
      <w:r w:rsidR="00F606E4">
        <w:rPr>
          <w:rFonts w:ascii="Arial" w:hAnsi="Arial" w:cs="Arial"/>
        </w:rPr>
        <w:fldChar w:fldCharType="begin" w:fldLock="1"/>
      </w:r>
      <w:r w:rsidR="000D4231">
        <w:rPr>
          <w:rFonts w:ascii="Arial" w:hAnsi="Arial" w:cs="Arial"/>
        </w:rPr>
        <w:instrText>ADDIN CSL_CITATION {"citationItems":[{"id":"ITEM-1","itemData":{"DOI":"10.1021/es983328p","ISSN":"0013-936X","author":[{"dropping-particle":"","family":"Renner","given":"Rebecca","non-dropping-particle":"","parse-names":false,"suffix":""}],"container-title":"Environmental Science &amp; Technology","id":"ITEM-1","issue":"1","issued":{"date-parts":[["1998"]]},"page":"8A-8A","title":"Human estrogens linked to endocrine disruption","type":"article-journal","volume":"32"},"uris":["http://www.mendeley.com/documents/?uuid=3ee14c29-2c71-4e85-b6e8-48e8ce7fd5ad"]}],"mendeley":{"formattedCitation":"(Renner, 1998)","plainTextFormattedCitation":"(Renner, 1998)","previouslyFormattedCitation":"(Renner, 1998)"},"properties":{"noteIndex":0},"schema":"https://github.com/citation-style-language/schema/raw/master/csl-citation.json"}</w:instrText>
      </w:r>
      <w:r w:rsidR="00F606E4">
        <w:rPr>
          <w:rFonts w:ascii="Arial" w:hAnsi="Arial" w:cs="Arial"/>
        </w:rPr>
        <w:fldChar w:fldCharType="separate"/>
      </w:r>
      <w:r w:rsidR="00F606E4" w:rsidRPr="00F606E4">
        <w:rPr>
          <w:rFonts w:ascii="Arial" w:hAnsi="Arial" w:cs="Arial"/>
          <w:noProof/>
        </w:rPr>
        <w:t>(Renner, 1998)</w:t>
      </w:r>
      <w:r w:rsidR="00F606E4">
        <w:rPr>
          <w:rFonts w:ascii="Arial" w:hAnsi="Arial" w:cs="Arial"/>
        </w:rPr>
        <w:fldChar w:fldCharType="end"/>
      </w:r>
      <w:r w:rsidR="00F606E4">
        <w:rPr>
          <w:rFonts w:ascii="Arial" w:hAnsi="Arial" w:cs="Arial"/>
        </w:rPr>
        <w:t>.</w:t>
      </w:r>
      <w:r w:rsidR="000A5FBE">
        <w:rPr>
          <w:rFonts w:ascii="Arial" w:hAnsi="Arial" w:cs="Arial"/>
        </w:rPr>
        <w:t xml:space="preserve"> </w:t>
      </w:r>
      <w:r w:rsidR="00D3431E">
        <w:rPr>
          <w:rFonts w:ascii="Arial" w:hAnsi="Arial" w:cs="Arial"/>
        </w:rPr>
        <w:t xml:space="preserve">A range of </w:t>
      </w:r>
      <w:r w:rsidR="000A5FBE">
        <w:rPr>
          <w:rFonts w:ascii="Arial" w:hAnsi="Arial" w:cs="Arial"/>
        </w:rPr>
        <w:t xml:space="preserve">EDCs are </w:t>
      </w:r>
      <w:r w:rsidR="00D3431E">
        <w:rPr>
          <w:rFonts w:ascii="Arial" w:hAnsi="Arial" w:cs="Arial"/>
        </w:rPr>
        <w:t xml:space="preserve">now </w:t>
      </w:r>
      <w:r w:rsidR="000A5FBE">
        <w:rPr>
          <w:rFonts w:ascii="Arial" w:hAnsi="Arial" w:cs="Arial"/>
        </w:rPr>
        <w:t xml:space="preserve">known to interfere with the </w:t>
      </w:r>
      <w:r w:rsidR="004A1812" w:rsidRPr="004A1812">
        <w:rPr>
          <w:rFonts w:ascii="Arial" w:hAnsi="Arial" w:cs="Arial"/>
        </w:rPr>
        <w:t>synthesis, metabolism, secretion, transport and mechanism of action (MOA) of natural</w:t>
      </w:r>
      <w:r w:rsidR="004A1812">
        <w:rPr>
          <w:rFonts w:ascii="Arial" w:hAnsi="Arial" w:cs="Arial"/>
        </w:rPr>
        <w:t xml:space="preserve"> </w:t>
      </w:r>
      <w:r w:rsidR="004A1812" w:rsidRPr="004A1812">
        <w:rPr>
          <w:rFonts w:ascii="Arial" w:hAnsi="Arial" w:cs="Arial"/>
        </w:rPr>
        <w:t xml:space="preserve">hormones, which can thus affect homeostasis and the regulation of developmental processes in </w:t>
      </w:r>
      <w:r w:rsidR="004A1812" w:rsidRPr="009F124B">
        <w:rPr>
          <w:rFonts w:ascii="Arial" w:hAnsi="Arial" w:cs="Arial"/>
        </w:rPr>
        <w:t xml:space="preserve">organisms </w:t>
      </w:r>
      <w:r w:rsidR="000D4231" w:rsidRPr="009F124B">
        <w:rPr>
          <w:rFonts w:ascii="Arial" w:hAnsi="Arial" w:cs="Arial"/>
        </w:rPr>
        <w:fldChar w:fldCharType="begin" w:fldLock="1"/>
      </w:r>
      <w:r w:rsidR="00790D4B" w:rsidRPr="009F124B">
        <w:rPr>
          <w:rFonts w:ascii="Arial" w:hAnsi="Arial" w:cs="Arial"/>
        </w:rPr>
        <w:instrText>ADDIN CSL_CITATION {"citationItems":[{"id":"ITEM-1","itemData":{"DOI":"10.1016/j.cbpc.2007.11.007","ISSN":"15320456","PMID":"18282745","abstract":"Research on endocrine disruption has been a major topic of the past decade. Although most studies concentrated on vertebrate species, invertebrates are now gaining more attention. In particular, data on molluscs is increasing. One of the best-documented and more relevant examples of endocrine disruption is the imposex phenomenon affecting some gastropod species. But the increasing interest is also due to the fact that molluscs, especially bivalves, are good bioindicators used for decades in environmental studies and that progress have been made in the understanding of the physiology and endocrinology of some mollusc species. Recent results suggest that molluscs can be adversely affected by compounds that alter their reproduction and that vertebrate-type sex-steroids metabolism or mechanism of action could be involved in these effects. Nevertheless, the endocrine system of molluscs appears to be dissimilar in many aspects to those of vertebrates and sex-steroids might not have the same importance in all mollusc species. This diversity constitutes an important opportunity to examine and understand new and alternative mechanisms for endocrine disruption. © 2007 Elsevier Inc. All rights reserved.","author":[{"dropping-particle":"","family":"Ketata","given":"Imen","non-dropping-particle":"","parse-names":false,"suffix":""},{"dropping-particle":"","family":"Denier","given":"Xavier","non-dropping-particle":"","parse-names":false,"suffix":""},{"dropping-particle":"","family":"Hamza-Chaffai","given":"Amel","non-dropping-particle":"","parse-names":false,"suffix":""},{"dropping-particle":"","family":"Minier","given":"Christophe","non-dropping-particle":"","parse-names":false,"suffix":""}],"container-title":"Comparative Biochemistry and Physiology - C Toxicology and Pharmacology","id":"ITEM-1","issue":"3","issued":{"date-parts":[["2008","4","1"]]},"page":"261-270","publisher":"Elsevier Inc.","title":"Endocrine-related reproductive effects in molluscs","type":"article","volume":"147"},"uris":["http://www.mendeley.com/documents/?uuid=473c526d-b166-366d-aa5b-464d3239eaa9"]}],"mendeley":{"formattedCitation":"(Ketata et al., 2008)","plainTextFormattedCitation":"(Ketata et al., 2008)","previouslyFormattedCitation":"(Ketata et al., 2008)"},"properties":{"noteIndex":0},"schema":"https://github.com/citation-style-language/schema/raw/master/csl-citation.json"}</w:instrText>
      </w:r>
      <w:r w:rsidR="000D4231" w:rsidRPr="009F124B">
        <w:rPr>
          <w:rFonts w:ascii="Arial" w:hAnsi="Arial" w:cs="Arial"/>
        </w:rPr>
        <w:fldChar w:fldCharType="separate"/>
      </w:r>
      <w:r w:rsidR="000D4231" w:rsidRPr="009F124B">
        <w:rPr>
          <w:rFonts w:ascii="Arial" w:hAnsi="Arial" w:cs="Arial"/>
          <w:noProof/>
        </w:rPr>
        <w:t>(Ketata et al., 2008)</w:t>
      </w:r>
      <w:r w:rsidR="000D4231" w:rsidRPr="009F124B">
        <w:rPr>
          <w:rFonts w:ascii="Arial" w:hAnsi="Arial" w:cs="Arial"/>
        </w:rPr>
        <w:fldChar w:fldCharType="end"/>
      </w:r>
      <w:r w:rsidR="000D4231" w:rsidRPr="009F124B">
        <w:rPr>
          <w:rFonts w:ascii="Arial" w:hAnsi="Arial" w:cs="Arial"/>
        </w:rPr>
        <w:t xml:space="preserve">. </w:t>
      </w:r>
      <w:r w:rsidR="00CA2B5C" w:rsidRPr="009F124B">
        <w:rPr>
          <w:rFonts w:ascii="Arial" w:hAnsi="Arial" w:cs="Arial"/>
        </w:rPr>
        <w:t>Some EDCs</w:t>
      </w:r>
      <w:r w:rsidR="004B3D46" w:rsidRPr="009F124B">
        <w:rPr>
          <w:rFonts w:ascii="Arial" w:hAnsi="Arial" w:cs="Arial"/>
        </w:rPr>
        <w:t xml:space="preserve"> </w:t>
      </w:r>
      <w:r w:rsidR="00711C3A" w:rsidRPr="009F124B">
        <w:rPr>
          <w:rFonts w:ascii="Arial" w:hAnsi="Arial" w:cs="Arial"/>
        </w:rPr>
        <w:t>have</w:t>
      </w:r>
      <w:r w:rsidR="00E244B6" w:rsidRPr="009F124B">
        <w:rPr>
          <w:rFonts w:ascii="Arial" w:hAnsi="Arial" w:cs="Arial"/>
        </w:rPr>
        <w:t xml:space="preserve"> been shown to</w:t>
      </w:r>
      <w:r w:rsidR="004B3D46" w:rsidRPr="009F124B">
        <w:rPr>
          <w:rFonts w:ascii="Arial" w:hAnsi="Arial" w:cs="Arial"/>
        </w:rPr>
        <w:t xml:space="preserve"> influence receptors via multiple mechanisms that differ from the classic ligand-receptor binding process</w:t>
      </w:r>
      <w:r w:rsidR="00E244B6" w:rsidRPr="009F124B">
        <w:rPr>
          <w:rFonts w:ascii="Arial" w:hAnsi="Arial" w:cs="Arial"/>
        </w:rPr>
        <w:t xml:space="preserve">. Such mechanisms </w:t>
      </w:r>
      <w:r w:rsidR="00EF7285" w:rsidRPr="009F124B">
        <w:rPr>
          <w:rFonts w:ascii="Arial" w:hAnsi="Arial" w:cs="Arial"/>
        </w:rPr>
        <w:t>can alter the function of intracellular signalling pathways, influence the function of several receptor types, and hence directly affect hormone action at the target tissu</w:t>
      </w:r>
      <w:r w:rsidR="00790D4B" w:rsidRPr="009F124B">
        <w:rPr>
          <w:rFonts w:ascii="Arial" w:hAnsi="Arial" w:cs="Arial"/>
        </w:rPr>
        <w:t xml:space="preserve">e </w:t>
      </w:r>
      <w:r w:rsidR="00790D4B" w:rsidRPr="009F124B">
        <w:rPr>
          <w:rFonts w:ascii="Arial" w:hAnsi="Arial" w:cs="Arial"/>
        </w:rPr>
        <w:fldChar w:fldCharType="begin" w:fldLock="1"/>
      </w:r>
      <w:r w:rsidR="00B902B9">
        <w:rPr>
          <w:rFonts w:ascii="Arial" w:hAnsi="Arial" w:cs="Arial"/>
        </w:rPr>
        <w:instrText>ADDIN CSL_CITATION {"citationItems":[{"id":"ITEM-1","itemData":{"ISBN":"0806131489","author":[{"dropping-particle":"","family":"Kendall","given":"Ronald J","non-dropping-particle":"","parse-names":false,"suffix":""},{"dropping-particle":"","family":"Kendall","given":"Ronald J","non-dropping-particle":"","parse-names":false,"suffix":""},{"dropping-particle":"","family":"Anderson","given":"Todd A","non-dropping-particle":"","parse-names":false,"suffix":""},{"dropping-particle":"","family":"Baker","given":"Robert J","non-dropping-particle":"","parse-names":false,"suffix":""},{"dropping-particle":"","family":"Bens","given":"Catherine M","non-dropping-particle":"","parse-names":false,"suffix":""},{"dropping-particle":"","family":"Carr","given":"James A","non-dropping-particle":"","parse-names":false,"suffix":""}],"id":"ITEM-1","issue":"February 2001","issued":{"date-parts":[["2001"]]},"title":"University of Nebraska - Lincoln ECOTOXICOLOGY","type":"article-journal"},"uris":["http://www.mendeley.com/documents/?uuid=88a46865-86be-4177-8932-441eb0a49e2b"]}],"mendeley":{"formattedCitation":"(Kendall et al., 2001)","manualFormatting":"(Kendall et al., 2001)","plainTextFormattedCitation":"(Kendall et al., 2001)","previouslyFormattedCitation":"(Kendall et al., 2001)"},"properties":{"noteIndex":0},"schema":"https://github.com/citation-style-language/schema/raw/master/csl-citation.json"}</w:instrText>
      </w:r>
      <w:r w:rsidR="00790D4B" w:rsidRPr="009F124B">
        <w:rPr>
          <w:rFonts w:ascii="Arial" w:hAnsi="Arial" w:cs="Arial"/>
        </w:rPr>
        <w:fldChar w:fldCharType="separate"/>
      </w:r>
      <w:r w:rsidR="00790D4B" w:rsidRPr="009F124B">
        <w:rPr>
          <w:rFonts w:ascii="Arial" w:hAnsi="Arial" w:cs="Arial"/>
          <w:noProof/>
        </w:rPr>
        <w:t>(Kendall et al., 20</w:t>
      </w:r>
      <w:r w:rsidR="00AC027A" w:rsidRPr="009F124B">
        <w:rPr>
          <w:rFonts w:ascii="Arial" w:hAnsi="Arial" w:cs="Arial"/>
          <w:noProof/>
        </w:rPr>
        <w:t>01</w:t>
      </w:r>
      <w:r w:rsidR="00790D4B" w:rsidRPr="009F124B">
        <w:rPr>
          <w:rFonts w:ascii="Arial" w:hAnsi="Arial" w:cs="Arial"/>
          <w:noProof/>
        </w:rPr>
        <w:t>)</w:t>
      </w:r>
      <w:r w:rsidR="00790D4B" w:rsidRPr="009F124B">
        <w:rPr>
          <w:rFonts w:ascii="Arial" w:hAnsi="Arial" w:cs="Arial"/>
        </w:rPr>
        <w:fldChar w:fldCharType="end"/>
      </w:r>
      <w:r w:rsidR="00AC027A">
        <w:rPr>
          <w:rFonts w:ascii="Arial" w:hAnsi="Arial" w:cs="Arial"/>
        </w:rPr>
        <w:t xml:space="preserve">. </w:t>
      </w:r>
    </w:p>
    <w:p w14:paraId="40321C4B" w14:textId="77777777" w:rsidR="00F44805" w:rsidRDefault="00F44805" w:rsidP="00F44805">
      <w:pPr>
        <w:spacing w:line="360" w:lineRule="auto"/>
        <w:ind w:firstLine="360"/>
        <w:jc w:val="both"/>
        <w:rPr>
          <w:rFonts w:ascii="Arial" w:hAnsi="Arial" w:cs="Arial"/>
        </w:rPr>
      </w:pPr>
    </w:p>
    <w:p w14:paraId="2072DE99" w14:textId="4C893ACA" w:rsidR="008D2037" w:rsidRPr="00F44805" w:rsidRDefault="00BA338D" w:rsidP="003A3F68">
      <w:pPr>
        <w:pStyle w:val="ListParagraph"/>
        <w:numPr>
          <w:ilvl w:val="1"/>
          <w:numId w:val="12"/>
        </w:numPr>
        <w:rPr>
          <w:rFonts w:ascii="Arial" w:hAnsi="Arial" w:cs="Arial"/>
          <w:b/>
          <w:bCs/>
        </w:rPr>
      </w:pPr>
      <w:r w:rsidRPr="00FD4070">
        <w:rPr>
          <w:rFonts w:ascii="Arial" w:hAnsi="Arial" w:cs="Arial"/>
          <w:b/>
          <w:bCs/>
        </w:rPr>
        <w:t xml:space="preserve">Molluscs as biomarkers of pollution: </w:t>
      </w:r>
    </w:p>
    <w:p w14:paraId="3323B12D" w14:textId="500687AF" w:rsidR="00150ECF" w:rsidRDefault="00DA4A8A" w:rsidP="0000282E">
      <w:pPr>
        <w:spacing w:line="360" w:lineRule="auto"/>
        <w:jc w:val="both"/>
        <w:rPr>
          <w:rFonts w:ascii="Arial" w:hAnsi="Arial" w:cs="Arial"/>
        </w:rPr>
      </w:pPr>
      <w:r>
        <w:rPr>
          <w:rFonts w:ascii="Arial" w:hAnsi="Arial" w:cs="Arial"/>
        </w:rPr>
        <w:t>M</w:t>
      </w:r>
      <w:r w:rsidR="008877EC" w:rsidRPr="006C224A">
        <w:rPr>
          <w:rFonts w:ascii="Arial" w:hAnsi="Arial" w:cs="Arial"/>
        </w:rPr>
        <w:t xml:space="preserve">olluscs represent one of the most diverse phyla of the animal kingdom with seven molluscan classes and more than 130,000 species </w:t>
      </w:r>
      <w:r w:rsidR="000234E4">
        <w:rPr>
          <w:rFonts w:ascii="Arial" w:hAnsi="Arial" w:cs="Arial"/>
        </w:rPr>
        <w:fldChar w:fldCharType="begin" w:fldLock="1"/>
      </w:r>
      <w:r w:rsidR="000234E4">
        <w:rPr>
          <w:rFonts w:ascii="Arial" w:hAnsi="Arial" w:cs="Arial"/>
        </w:rPr>
        <w:instrText>ADDIN CSL_CITATION {"citationItems":[{"id":"ITEM-1","itemData":{"DOI":"10.1007/s10646-006-0109-x","ISSN":"09639292","PMID":"17219087","abstract":"Prosobranch snails represent almost 50% of all recent molluscs, are ubiquitously distributed, play important roles in various ecosystems and exhibit a variety of reproductive modes and life-cycle-strategies. Many of them attain life spans of several years, which in combination with their limited ability to metabolize organic chemicals, may contribute to the fact that prosobranchs constitute one of the most endangered taxonomic groups in aquatic ecosystems. Although it is not yet known to what extent endocrine disrupting chemicals (EDCs) contribute to this situation, the case of tributyltin (TBT) and its population-level impact on prosobranchs demonstrates the general susceptibility of these invertebrates. The existing evidence for comparable population-level effects in prosobranch snails by other androgens, antiandrogens, and estrogens is critically reviewed. The example of TBT demonstrates the difficulty to prove an endocrine mode of action for a given chemical. Although it is generally accepted that TBT causes imposex and intersex in prosobranch snails as a result of endocrine disruption, the detailed biochemical mechanism is still a matter of debate. The strengths and weaknesses of the five competing hypotheses are discussed, together with previously unpublished data. Finally, the ecological relevance of EDC effects on the population and community level and the application of prosobranchs for the assessment of EDCs are addressed. © 2007 Springer Science+Business Media, LLC.","author":[{"dropping-particle":"","family":"Oehlmann","given":"Jörg","non-dropping-particle":"","parse-names":false,"suffix":""},{"dropping-particle":"","family":"Benedetto","given":"Patrizia","non-dropping-particle":"Di","parse-names":false,"suffix":""},{"dropping-particle":"","family":"Tillmann","given":"Michaela","non-dropping-particle":"","parse-names":false,"suffix":""},{"dropping-particle":"","family":"Duft","given":"Martina","non-dropping-particle":"","parse-names":false,"suffix":""},{"dropping-particle":"","family":"Oetken","given":"Matthias","non-dropping-particle":"","parse-names":false,"suffix":""},{"dropping-particle":"","family":"Schulte-Oehlmann","given":"Ulrike","non-dropping-particle":"","parse-names":false,"suffix":""}],"container-title":"Ecotoxicology","id":"ITEM-1","issue":"1","issued":{"date-parts":[["2007"]]},"page":"29-43","title":"Endocrine disruption in prosobranch molluscs: Evidence and ecological relevance","type":"article","volume":"16"},"uris":["http://www.mendeley.com/documents/?uuid=fe5b24f3-a517-3700-9ba8-37443d66db6c"]}],"mendeley":{"formattedCitation":"(Oehlmann et al., 2007)","plainTextFormattedCitation":"(Oehlmann et al., 2007)"},"properties":{"noteIndex":0},"schema":"https://github.com/citation-style-language/schema/raw/master/csl-citation.json"}</w:instrText>
      </w:r>
      <w:r w:rsidR="000234E4">
        <w:rPr>
          <w:rFonts w:ascii="Arial" w:hAnsi="Arial" w:cs="Arial"/>
        </w:rPr>
        <w:fldChar w:fldCharType="separate"/>
      </w:r>
      <w:r w:rsidR="000234E4" w:rsidRPr="000234E4">
        <w:rPr>
          <w:rFonts w:ascii="Arial" w:hAnsi="Arial" w:cs="Arial"/>
          <w:noProof/>
        </w:rPr>
        <w:t>(Oehlmann et al., 2007)</w:t>
      </w:r>
      <w:r w:rsidR="000234E4">
        <w:rPr>
          <w:rFonts w:ascii="Arial" w:hAnsi="Arial" w:cs="Arial"/>
        </w:rPr>
        <w:fldChar w:fldCharType="end"/>
      </w:r>
      <w:r w:rsidR="000234E4">
        <w:rPr>
          <w:rFonts w:ascii="Arial" w:hAnsi="Arial" w:cs="Arial"/>
        </w:rPr>
        <w:t>.</w:t>
      </w:r>
      <w:r w:rsidR="008877EC" w:rsidRPr="006C224A">
        <w:rPr>
          <w:rFonts w:ascii="Arial" w:hAnsi="Arial" w:cs="Arial"/>
        </w:rPr>
        <w:t xml:space="preserve"> </w:t>
      </w:r>
      <w:r w:rsidR="0014648F">
        <w:rPr>
          <w:rFonts w:ascii="Arial" w:hAnsi="Arial" w:cs="Arial"/>
        </w:rPr>
        <w:t>Molluscan species</w:t>
      </w:r>
      <w:r w:rsidR="00230BA8">
        <w:rPr>
          <w:rFonts w:ascii="Arial" w:hAnsi="Arial" w:cs="Arial"/>
        </w:rPr>
        <w:t xml:space="preserve"> represent </w:t>
      </w:r>
      <w:r w:rsidR="00230BA8">
        <w:rPr>
          <w:rFonts w:ascii="Arial" w:hAnsi="Arial" w:cs="Arial"/>
        </w:rPr>
        <w:lastRenderedPageBreak/>
        <w:t xml:space="preserve">a significant part of </w:t>
      </w:r>
      <w:r w:rsidR="0018718B">
        <w:rPr>
          <w:rFonts w:ascii="Arial" w:hAnsi="Arial" w:cs="Arial"/>
        </w:rPr>
        <w:t>the</w:t>
      </w:r>
      <w:r w:rsidR="00230BA8">
        <w:rPr>
          <w:rFonts w:ascii="Arial" w:hAnsi="Arial" w:cs="Arial"/>
        </w:rPr>
        <w:t xml:space="preserve"> biodiversity and </w:t>
      </w:r>
      <w:r w:rsidR="001E3EFB">
        <w:rPr>
          <w:rFonts w:ascii="Arial" w:hAnsi="Arial" w:cs="Arial"/>
        </w:rPr>
        <w:t>are remarkably influential</w:t>
      </w:r>
      <w:r w:rsidR="0058546A">
        <w:rPr>
          <w:rFonts w:ascii="Arial" w:hAnsi="Arial" w:cs="Arial"/>
        </w:rPr>
        <w:t xml:space="preserve"> for ecosystem functioning</w:t>
      </w:r>
      <w:r w:rsidR="000234E4">
        <w:rPr>
          <w:rFonts w:ascii="Arial" w:hAnsi="Arial" w:cs="Arial"/>
        </w:rPr>
        <w:t xml:space="preserve"> </w:t>
      </w:r>
      <w:r w:rsidR="000234E4">
        <w:rPr>
          <w:rFonts w:ascii="Arial" w:hAnsi="Arial" w:cs="Arial"/>
        </w:rPr>
        <w:fldChar w:fldCharType="begin" w:fldLock="1"/>
      </w:r>
      <w:r w:rsidR="000234E4">
        <w:rPr>
          <w:rFonts w:ascii="Arial" w:hAnsi="Arial" w:cs="Arial"/>
        </w:rPr>
        <w:instrText>ADDIN CSL_CITATION {"citationItems":[{"id":"ITEM-1","itemData":{"DOI":"10.1007/s10646-006-0109-x","ISSN":"09639292","PMID":"17219087","abstract":"Prosobranch snails represent almost 50% of all recent molluscs, are ubiquitously distributed, play important roles in various ecosystems and exhibit a variety of reproductive modes and life-cycle-strategies. Many of them attain life spans of several years, which in combination with their limited ability to metabolize organic chemicals, may contribute to the fact that prosobranchs constitute one of the most endangered taxonomic groups in aquatic ecosystems. Although it is not yet known to what extent endocrine disrupting chemicals (EDCs) contribute to this situation, the case of tributyltin (TBT) and its population-level impact on prosobranchs demonstrates the general susceptibility of these invertebrates. The existing evidence for comparable population-level effects in prosobranch snails by other androgens, antiandrogens, and estrogens is critically reviewed. The example of TBT demonstrates the difficulty to prove an endocrine mode of action for a given chemical. Although it is generally accepted that TBT causes imposex and intersex in prosobranch snails as a result of endocrine disruption, the detailed biochemical mechanism is still a matter of debate. The strengths and weaknesses of the five competing hypotheses are discussed, together with previously unpublished data. Finally, the ecological relevance of EDC effects on the population and community level and the application of prosobranchs for the assessment of EDCs are addressed. © 2007 Springer Science+Business Media, LLC.","author":[{"dropping-particle":"","family":"Oehlmann","given":"Jörg","non-dropping-particle":"","parse-names":false,"suffix":""},{"dropping-particle":"","family":"Benedetto","given":"Patrizia","non-dropping-particle":"Di","parse-names":false,"suffix":""},{"dropping-particle":"","family":"Tillmann","given":"Michaela","non-dropping-particle":"","parse-names":false,"suffix":""},{"dropping-particle":"","family":"Duft","given":"Martina","non-dropping-particle":"","parse-names":false,"suffix":""},{"dropping-particle":"","family":"Oetken","given":"Matthias","non-dropping-particle":"","parse-names":false,"suffix":""},{"dropping-particle":"","family":"Schulte-Oehlmann","given":"Ulrike","non-dropping-particle":"","parse-names":false,"suffix":""}],"container-title":"Ecotoxicology","id":"ITEM-1","issue":"1","issued":{"date-parts":[["2007"]]},"page":"29-43","title":"Endocrine disruption in prosobranch molluscs: Evidence and ecological relevance","type":"article","volume":"16"},"uris":["http://www.mendeley.com/documents/?uuid=fe5b24f3-a517-3700-9ba8-37443d66db6c"]}],"mendeley":{"formattedCitation":"(Oehlmann et al., 2007)","plainTextFormattedCitation":"(Oehlmann et al., 2007)"},"properties":{"noteIndex":0},"schema":"https://github.com/citation-style-language/schema/raw/master/csl-citation.json"}</w:instrText>
      </w:r>
      <w:r w:rsidR="000234E4">
        <w:rPr>
          <w:rFonts w:ascii="Arial" w:hAnsi="Arial" w:cs="Arial"/>
        </w:rPr>
        <w:fldChar w:fldCharType="separate"/>
      </w:r>
      <w:r w:rsidR="000234E4" w:rsidRPr="000234E4">
        <w:rPr>
          <w:rFonts w:ascii="Arial" w:hAnsi="Arial" w:cs="Arial"/>
          <w:noProof/>
        </w:rPr>
        <w:t>(Oehlmann et al., 2007)</w:t>
      </w:r>
      <w:r w:rsidR="000234E4">
        <w:rPr>
          <w:rFonts w:ascii="Arial" w:hAnsi="Arial" w:cs="Arial"/>
        </w:rPr>
        <w:fldChar w:fldCharType="end"/>
      </w:r>
      <w:r w:rsidR="00BF2482">
        <w:rPr>
          <w:rFonts w:ascii="Arial" w:hAnsi="Arial" w:cs="Arial"/>
          <w:color w:val="222222"/>
          <w:sz w:val="20"/>
          <w:szCs w:val="20"/>
          <w:shd w:val="clear" w:color="auto" w:fill="FFFFFF"/>
        </w:rPr>
        <w:t xml:space="preserve">. </w:t>
      </w:r>
      <w:r w:rsidR="00A2656A">
        <w:rPr>
          <w:rFonts w:ascii="Arial" w:hAnsi="Arial" w:cs="Arial"/>
        </w:rPr>
        <w:t>Apart from their ecological importance</w:t>
      </w:r>
      <w:r w:rsidR="00BF2482">
        <w:rPr>
          <w:rFonts w:ascii="Arial" w:hAnsi="Arial" w:cs="Arial"/>
        </w:rPr>
        <w:t xml:space="preserve">, </w:t>
      </w:r>
      <w:r w:rsidR="00E273E7">
        <w:rPr>
          <w:rFonts w:ascii="Arial" w:hAnsi="Arial" w:cs="Arial"/>
        </w:rPr>
        <w:t xml:space="preserve">molluscs </w:t>
      </w:r>
      <w:r w:rsidR="001C02AF">
        <w:rPr>
          <w:rFonts w:ascii="Arial" w:hAnsi="Arial" w:cs="Arial"/>
        </w:rPr>
        <w:t>also play a</w:t>
      </w:r>
      <w:r w:rsidR="002D6D08">
        <w:rPr>
          <w:rFonts w:ascii="Arial" w:hAnsi="Arial" w:cs="Arial"/>
        </w:rPr>
        <w:t xml:space="preserve"> key </w:t>
      </w:r>
      <w:r w:rsidR="00E273E7">
        <w:rPr>
          <w:rFonts w:ascii="Arial" w:hAnsi="Arial" w:cs="Arial"/>
        </w:rPr>
        <w:t xml:space="preserve">role in </w:t>
      </w:r>
      <w:r w:rsidR="00E26C49">
        <w:rPr>
          <w:rFonts w:ascii="Arial" w:hAnsi="Arial" w:cs="Arial"/>
        </w:rPr>
        <w:t>ecotoxicological</w:t>
      </w:r>
      <w:r w:rsidR="00E273E7">
        <w:rPr>
          <w:rFonts w:ascii="Arial" w:hAnsi="Arial" w:cs="Arial"/>
        </w:rPr>
        <w:t xml:space="preserve"> </w:t>
      </w:r>
      <w:r w:rsidR="00431EFA">
        <w:rPr>
          <w:rFonts w:ascii="Arial" w:hAnsi="Arial" w:cs="Arial"/>
        </w:rPr>
        <w:t>research</w:t>
      </w:r>
      <w:r w:rsidR="005050F4">
        <w:rPr>
          <w:rFonts w:ascii="Arial" w:hAnsi="Arial" w:cs="Arial"/>
        </w:rPr>
        <w:t>; t</w:t>
      </w:r>
      <w:r w:rsidR="00E26C49">
        <w:rPr>
          <w:rFonts w:ascii="Arial" w:hAnsi="Arial" w:cs="Arial"/>
        </w:rPr>
        <w:t xml:space="preserve">hey possess </w:t>
      </w:r>
      <w:r w:rsidR="005050F4">
        <w:rPr>
          <w:rFonts w:ascii="Arial" w:hAnsi="Arial" w:cs="Arial"/>
        </w:rPr>
        <w:t>a range of</w:t>
      </w:r>
      <w:r w:rsidR="00E26C49">
        <w:rPr>
          <w:rFonts w:ascii="Arial" w:hAnsi="Arial" w:cs="Arial"/>
        </w:rPr>
        <w:t xml:space="preserve"> characteristics </w:t>
      </w:r>
      <w:r w:rsidR="00BF32BE">
        <w:rPr>
          <w:rFonts w:ascii="Arial" w:hAnsi="Arial" w:cs="Arial"/>
        </w:rPr>
        <w:t xml:space="preserve">that make them attractive </w:t>
      </w:r>
      <w:r w:rsidR="00243DE9">
        <w:rPr>
          <w:rFonts w:ascii="Arial" w:hAnsi="Arial" w:cs="Arial"/>
        </w:rPr>
        <w:t>biomarkers for the study of pollution</w:t>
      </w:r>
      <w:r w:rsidR="00F01BA7">
        <w:rPr>
          <w:rFonts w:ascii="Arial" w:hAnsi="Arial" w:cs="Arial"/>
        </w:rPr>
        <w:t xml:space="preserve"> in both aquatic and terrestrial environments. </w:t>
      </w:r>
      <w:r w:rsidR="00CA2B5C">
        <w:rPr>
          <w:rFonts w:ascii="Arial" w:hAnsi="Arial" w:cs="Arial"/>
        </w:rPr>
        <w:t>T</w:t>
      </w:r>
      <w:r w:rsidR="00565906">
        <w:rPr>
          <w:rFonts w:ascii="Arial" w:hAnsi="Arial" w:cs="Arial"/>
        </w:rPr>
        <w:t>he</w:t>
      </w:r>
      <w:r w:rsidR="00F40B1D">
        <w:rPr>
          <w:rFonts w:ascii="Arial" w:hAnsi="Arial" w:cs="Arial"/>
        </w:rPr>
        <w:t xml:space="preserve"> </w:t>
      </w:r>
      <w:r w:rsidR="00E56149">
        <w:rPr>
          <w:rFonts w:ascii="Arial" w:hAnsi="Arial" w:cs="Arial"/>
        </w:rPr>
        <w:t>occurrence</w:t>
      </w:r>
      <w:r w:rsidR="00F40B1D">
        <w:rPr>
          <w:rFonts w:ascii="Arial" w:hAnsi="Arial" w:cs="Arial"/>
        </w:rPr>
        <w:t xml:space="preserve"> of </w:t>
      </w:r>
      <w:proofErr w:type="spellStart"/>
      <w:r w:rsidR="00F40B1D">
        <w:rPr>
          <w:rFonts w:ascii="Arial" w:hAnsi="Arial" w:cs="Arial"/>
        </w:rPr>
        <w:t>i</w:t>
      </w:r>
      <w:r w:rsidR="003A67CA">
        <w:rPr>
          <w:rFonts w:ascii="Arial" w:hAnsi="Arial" w:cs="Arial"/>
        </w:rPr>
        <w:t>mposex</w:t>
      </w:r>
      <w:proofErr w:type="spellEnd"/>
      <w:r w:rsidR="00E91299">
        <w:rPr>
          <w:rFonts w:ascii="Arial" w:hAnsi="Arial" w:cs="Arial"/>
        </w:rPr>
        <w:t xml:space="preserve"> </w:t>
      </w:r>
      <w:r w:rsidR="00676097">
        <w:rPr>
          <w:rFonts w:ascii="Arial" w:hAnsi="Arial" w:cs="Arial"/>
        </w:rPr>
        <w:t>in gastropod snails</w:t>
      </w:r>
      <w:r w:rsidR="005050F4">
        <w:rPr>
          <w:rFonts w:ascii="Arial" w:hAnsi="Arial" w:cs="Arial"/>
        </w:rPr>
        <w:t>,</w:t>
      </w:r>
      <w:r w:rsidR="00AF5BCF">
        <w:rPr>
          <w:rFonts w:ascii="Arial" w:hAnsi="Arial" w:cs="Arial"/>
        </w:rPr>
        <w:t xml:space="preserve"> </w:t>
      </w:r>
      <w:r w:rsidR="008719AD">
        <w:rPr>
          <w:rFonts w:ascii="Arial" w:hAnsi="Arial" w:cs="Arial"/>
        </w:rPr>
        <w:t>following exposure to</w:t>
      </w:r>
      <w:r w:rsidR="00FF5373">
        <w:rPr>
          <w:rFonts w:ascii="Arial" w:hAnsi="Arial" w:cs="Arial"/>
        </w:rPr>
        <w:t xml:space="preserve"> the </w:t>
      </w:r>
      <w:r w:rsidR="007B20CD">
        <w:rPr>
          <w:rFonts w:ascii="Arial" w:hAnsi="Arial" w:cs="Arial"/>
        </w:rPr>
        <w:t>organotin</w:t>
      </w:r>
      <w:r w:rsidR="008719AD">
        <w:rPr>
          <w:rFonts w:ascii="Arial" w:hAnsi="Arial" w:cs="Arial"/>
        </w:rPr>
        <w:t xml:space="preserve"> </w:t>
      </w:r>
      <w:r w:rsidR="00972C2C">
        <w:rPr>
          <w:rFonts w:ascii="Arial" w:hAnsi="Arial" w:cs="Arial"/>
        </w:rPr>
        <w:t>tributyltin (</w:t>
      </w:r>
      <w:r w:rsidR="008719AD">
        <w:rPr>
          <w:rFonts w:ascii="Arial" w:hAnsi="Arial" w:cs="Arial"/>
        </w:rPr>
        <w:t>TBT</w:t>
      </w:r>
      <w:r w:rsidR="00972C2C">
        <w:rPr>
          <w:rFonts w:ascii="Arial" w:hAnsi="Arial" w:cs="Arial"/>
        </w:rPr>
        <w:t>)</w:t>
      </w:r>
      <w:r w:rsidR="005050F4">
        <w:rPr>
          <w:rFonts w:ascii="Arial" w:hAnsi="Arial" w:cs="Arial"/>
        </w:rPr>
        <w:t xml:space="preserve">, </w:t>
      </w:r>
      <w:r w:rsidR="00C2076B">
        <w:rPr>
          <w:rFonts w:ascii="Arial" w:hAnsi="Arial" w:cs="Arial"/>
        </w:rPr>
        <w:t xml:space="preserve">has drawn major scientific attention over the </w:t>
      </w:r>
      <w:r w:rsidR="00F40219">
        <w:rPr>
          <w:rFonts w:ascii="Arial" w:hAnsi="Arial" w:cs="Arial"/>
        </w:rPr>
        <w:t xml:space="preserve">past three decades </w:t>
      </w:r>
      <w:r w:rsidR="00E56149">
        <w:rPr>
          <w:rFonts w:ascii="Arial" w:hAnsi="Arial" w:cs="Arial"/>
        </w:rPr>
        <w:t>and</w:t>
      </w:r>
      <w:r w:rsidR="009C25E6">
        <w:rPr>
          <w:rFonts w:ascii="Arial" w:hAnsi="Arial" w:cs="Arial"/>
        </w:rPr>
        <w:t xml:space="preserve"> represents one of the most </w:t>
      </w:r>
      <w:r w:rsidR="00186031">
        <w:rPr>
          <w:rFonts w:ascii="Arial" w:hAnsi="Arial" w:cs="Arial"/>
        </w:rPr>
        <w:t>widely studied</w:t>
      </w:r>
      <w:r w:rsidR="009C25E6">
        <w:rPr>
          <w:rFonts w:ascii="Arial" w:hAnsi="Arial" w:cs="Arial"/>
        </w:rPr>
        <w:t xml:space="preserve"> </w:t>
      </w:r>
      <w:r w:rsidR="00E56149">
        <w:rPr>
          <w:rFonts w:ascii="Arial" w:hAnsi="Arial" w:cs="Arial"/>
        </w:rPr>
        <w:t>cases</w:t>
      </w:r>
      <w:r w:rsidR="009C25E6">
        <w:rPr>
          <w:rFonts w:ascii="Arial" w:hAnsi="Arial" w:cs="Arial"/>
        </w:rPr>
        <w:t xml:space="preserve"> o</w:t>
      </w:r>
      <w:r w:rsidR="00186031">
        <w:rPr>
          <w:rFonts w:ascii="Arial" w:hAnsi="Arial" w:cs="Arial"/>
        </w:rPr>
        <w:t>f</w:t>
      </w:r>
      <w:r w:rsidR="009C25E6">
        <w:rPr>
          <w:rFonts w:ascii="Arial" w:hAnsi="Arial" w:cs="Arial"/>
        </w:rPr>
        <w:t xml:space="preserve"> endocrine disruption in </w:t>
      </w:r>
      <w:r w:rsidR="00186031">
        <w:rPr>
          <w:rFonts w:ascii="Arial" w:hAnsi="Arial" w:cs="Arial"/>
        </w:rPr>
        <w:t>aquatic invertebrates</w:t>
      </w:r>
      <w:r w:rsidR="00972C2C">
        <w:rPr>
          <w:rFonts w:ascii="Arial" w:hAnsi="Arial" w:cs="Arial"/>
        </w:rPr>
        <w:t xml:space="preserve"> </w:t>
      </w:r>
      <w:r w:rsidR="00CC2582">
        <w:rPr>
          <w:rFonts w:ascii="Arial" w:hAnsi="Arial" w:cs="Arial"/>
        </w:rPr>
        <w:fldChar w:fldCharType="begin" w:fldLock="1"/>
      </w:r>
      <w:r w:rsidR="000234E4">
        <w:rPr>
          <w:rFonts w:ascii="Arial" w:hAnsi="Arial" w:cs="Arial"/>
        </w:rPr>
        <w:instrText>ADDIN CSL_CITATION {"citationItems":[{"id":"ITEM-1","itemData":{"DOI":"10.1093/oxfordjournals.mollus.a065097","ISSN":"0260-1230","abstract":"During-the course of an examination of a batch of Nucella lapillus collected from the rocks beneath the Marine Laboratory at Plymouth, in the third week in November, that is, at the end of the spawning season, a number of females were found to possess an outgrowth behind the right cephalic tentacle which occupied a similar position to the penis of the male. Further batches of N. lapillus from the same and another locality at Plymouth, as well as from Millport, Scotland and Black Rock, Sussex were examined, and the anatomy of the structure investigated. Between the third week in November and the third week in January seven batches of approximately fifty each were obtained from the four different localities and the results of an investigation of these are shown in Table 1. There is a marked difference in the results from the two Plymouth locations and this may be due to the fact that the population at Rum Bay had a later breeding season than the one from beneath the Laboratory. TABLE 1 Batch no.","author":[{"dropping-particle":"","family":"BLABER","given":"STEPHEN J. M.","non-dropping-particle":"","parse-names":false,"suffix":""}],"container-title":"Journal of Molluscan Studies","id":"ITEM-1","issue":"2-3","issued":{"date-parts":[["1970","12","1"]]},"page":"231-233","publisher":"Oxford University Press (OUP)","title":"THE OCCURRENCE OF A PENIS-LIKE OUTGROWTH BEHIND THE RIGHT TENTACLE IN SPENT FEMALES OF NUCELLA LAPILLUS (L.)","type":"article-journal","volume":"39"},"uris":["http://www.mendeley.com/documents/?uuid=77fe3e71-fa28-3683-a243-b7bfdff864b4"]},{"id":"ITEM-2","itemData":{"DOI":"10.1017/S0025315400027260","author":[{"dropping-particle":"","family":"Gibbs","given":"P E","non-dropping-particle":"","parse-names":false,"suffix":""},{"dropping-particle":"","family":"Bryan","given":"G W","non-dropping-particle":"","parse-names":false,"suffix":""},{"dropping-particle":"","family":"Pascoe","given":"P L","non-dropping-particle":"","parse-names":false,"suffix":""},{"dropping-particle":"","family":"Burt","given":"G R","non-dropping-particle":"","parse-names":false,"suffix":""}],"container-title":"J. mar. biol. Ass. U.K","id":"ITEM-2","issued":{"date-parts":[["1987"]]},"page":"507-523","title":"The use of the dog-whelk, Nucella lapillus, as an indicator of tributyltin (TBT) contamination","type":"article-journal","volume":"67"},"uris":["http://www.mendeley.com/documents/?uuid=31b94354-3beb-3e47-8acb-88e38713a3db"]}],"mendeley":{"formattedCitation":"(BLABER, 1970; Gibbs et al., 1987)","manualFormatting":"(BLABER, 1970; Gibbs et al., 1987)","plainTextFormattedCitation":"(BLABER, 1970; Gibbs et al., 1987)","previouslyFormattedCitation":"(BLABER, 1970; Gibbs et al., 1987)"},"properties":{"noteIndex":0},"schema":"https://github.com/citation-style-language/schema/raw/master/csl-citation.json"}</w:instrText>
      </w:r>
      <w:r w:rsidR="00CC2582">
        <w:rPr>
          <w:rFonts w:ascii="Arial" w:hAnsi="Arial" w:cs="Arial"/>
        </w:rPr>
        <w:fldChar w:fldCharType="separate"/>
      </w:r>
      <w:r w:rsidR="00CC2582" w:rsidRPr="00CC2582">
        <w:rPr>
          <w:rFonts w:ascii="Arial" w:hAnsi="Arial" w:cs="Arial"/>
          <w:noProof/>
        </w:rPr>
        <w:t xml:space="preserve">(BLABER, 1970; Gibbs et al., </w:t>
      </w:r>
      <w:r w:rsidR="009469A4">
        <w:rPr>
          <w:rFonts w:ascii="Arial" w:hAnsi="Arial" w:cs="Arial"/>
          <w:noProof/>
        </w:rPr>
        <w:t>1987</w:t>
      </w:r>
      <w:r w:rsidR="00CC2582" w:rsidRPr="00CC2582">
        <w:rPr>
          <w:rFonts w:ascii="Arial" w:hAnsi="Arial" w:cs="Arial"/>
          <w:noProof/>
        </w:rPr>
        <w:t>)</w:t>
      </w:r>
      <w:r w:rsidR="00CC2582">
        <w:rPr>
          <w:rFonts w:ascii="Arial" w:hAnsi="Arial" w:cs="Arial"/>
        </w:rPr>
        <w:fldChar w:fldCharType="end"/>
      </w:r>
      <w:r w:rsidR="00CC2582">
        <w:rPr>
          <w:rFonts w:ascii="Arial" w:hAnsi="Arial" w:cs="Arial"/>
        </w:rPr>
        <w:t>.</w:t>
      </w:r>
      <w:r w:rsidR="00FF5373">
        <w:rPr>
          <w:rFonts w:ascii="Arial" w:hAnsi="Arial" w:cs="Arial"/>
        </w:rPr>
        <w:t xml:space="preserve"> </w:t>
      </w:r>
      <w:r w:rsidR="00592A1B">
        <w:rPr>
          <w:rFonts w:ascii="Arial" w:hAnsi="Arial" w:cs="Arial"/>
        </w:rPr>
        <w:t xml:space="preserve">To date, the underlying mechanisms of TBT-induced </w:t>
      </w:r>
      <w:proofErr w:type="spellStart"/>
      <w:r w:rsidR="00592A1B">
        <w:rPr>
          <w:rFonts w:ascii="Arial" w:hAnsi="Arial" w:cs="Arial"/>
        </w:rPr>
        <w:t>imposex</w:t>
      </w:r>
      <w:proofErr w:type="spellEnd"/>
      <w:r w:rsidR="00592A1B">
        <w:rPr>
          <w:rFonts w:ascii="Arial" w:hAnsi="Arial" w:cs="Arial"/>
        </w:rPr>
        <w:t xml:space="preserve"> in molluscs have yet to be fully elucidated</w:t>
      </w:r>
      <w:r w:rsidR="006122FD">
        <w:rPr>
          <w:rFonts w:ascii="Arial" w:hAnsi="Arial" w:cs="Arial"/>
        </w:rPr>
        <w:t>. T</w:t>
      </w:r>
      <w:r w:rsidR="00592A1B">
        <w:rPr>
          <w:rFonts w:ascii="Arial" w:hAnsi="Arial" w:cs="Arial"/>
        </w:rPr>
        <w:t>his is due to the</w:t>
      </w:r>
      <w:r w:rsidR="0000282E" w:rsidRPr="0000282E">
        <w:rPr>
          <w:rFonts w:ascii="Arial" w:hAnsi="Arial" w:cs="Arial"/>
        </w:rPr>
        <w:t xml:space="preserve"> lack of</w:t>
      </w:r>
      <w:r w:rsidR="007148A0">
        <w:rPr>
          <w:rFonts w:ascii="Arial" w:hAnsi="Arial" w:cs="Arial"/>
        </w:rPr>
        <w:t xml:space="preserve"> our</w:t>
      </w:r>
      <w:r w:rsidR="0000282E" w:rsidRPr="0000282E">
        <w:rPr>
          <w:rFonts w:ascii="Arial" w:hAnsi="Arial" w:cs="Arial"/>
        </w:rPr>
        <w:t xml:space="preserve"> fundamental understanding </w:t>
      </w:r>
      <w:r w:rsidR="00D16B06">
        <w:rPr>
          <w:rFonts w:ascii="Arial" w:hAnsi="Arial" w:cs="Arial"/>
        </w:rPr>
        <w:t>of</w:t>
      </w:r>
      <w:r w:rsidR="0000282E" w:rsidRPr="0000282E">
        <w:rPr>
          <w:rFonts w:ascii="Arial" w:hAnsi="Arial" w:cs="Arial"/>
        </w:rPr>
        <w:t xml:space="preserve"> molluscan </w:t>
      </w:r>
      <w:r w:rsidR="00592A1B">
        <w:rPr>
          <w:rFonts w:ascii="Arial" w:hAnsi="Arial" w:cs="Arial"/>
        </w:rPr>
        <w:t>endocrinology</w:t>
      </w:r>
      <w:r w:rsidR="0000282E" w:rsidRPr="0000282E">
        <w:rPr>
          <w:rFonts w:ascii="Arial" w:hAnsi="Arial" w:cs="Arial"/>
        </w:rPr>
        <w:t xml:space="preserve"> which has also led to failure in regulating the distribution of TBT in the past. Although TBT is well regulated now, the biggest challenge for </w:t>
      </w:r>
      <w:proofErr w:type="spellStart"/>
      <w:r w:rsidR="00830983">
        <w:rPr>
          <w:rFonts w:ascii="Arial" w:hAnsi="Arial" w:cs="Arial"/>
        </w:rPr>
        <w:t>ecotoxicologists</w:t>
      </w:r>
      <w:proofErr w:type="spellEnd"/>
      <w:r w:rsidR="0000282E" w:rsidRPr="0000282E">
        <w:rPr>
          <w:rFonts w:ascii="Arial" w:hAnsi="Arial" w:cs="Arial"/>
        </w:rPr>
        <w:t xml:space="preserve"> </w:t>
      </w:r>
      <w:r w:rsidR="00CA2B5C">
        <w:rPr>
          <w:rFonts w:ascii="Arial" w:hAnsi="Arial" w:cs="Arial"/>
        </w:rPr>
        <w:t>is</w:t>
      </w:r>
      <w:r w:rsidR="0000282E" w:rsidRPr="0000282E">
        <w:rPr>
          <w:rFonts w:ascii="Arial" w:hAnsi="Arial" w:cs="Arial"/>
        </w:rPr>
        <w:t xml:space="preserve"> to prevent these detrimental chemicals entering the environment rather than stopping them once they have caused significant effects on wildlife populations. Hence, if</w:t>
      </w:r>
      <w:r w:rsidR="00CA2B5C">
        <w:rPr>
          <w:rFonts w:ascii="Arial" w:hAnsi="Arial" w:cs="Arial"/>
        </w:rPr>
        <w:t>,</w:t>
      </w:r>
      <w:r w:rsidR="0000282E" w:rsidRPr="0000282E">
        <w:rPr>
          <w:rFonts w:ascii="Arial" w:hAnsi="Arial" w:cs="Arial"/>
        </w:rPr>
        <w:t xml:space="preserve"> an adequate understanding of molluscan endocrinology or appropriate regulatory testing is not achieved, it is expected that mollusc populations might be</w:t>
      </w:r>
      <w:r w:rsidR="00D3431E">
        <w:rPr>
          <w:rFonts w:ascii="Arial" w:hAnsi="Arial" w:cs="Arial"/>
        </w:rPr>
        <w:t xml:space="preserve"> at risk</w:t>
      </w:r>
      <w:r w:rsidR="00CA2B5C">
        <w:rPr>
          <w:rFonts w:ascii="Arial" w:hAnsi="Arial" w:cs="Arial"/>
        </w:rPr>
        <w:t xml:space="preserve"> of</w:t>
      </w:r>
      <w:r w:rsidR="0000282E" w:rsidRPr="0000282E">
        <w:rPr>
          <w:rFonts w:ascii="Arial" w:hAnsi="Arial" w:cs="Arial"/>
        </w:rPr>
        <w:t xml:space="preserve"> similar consequences in the future.</w:t>
      </w:r>
    </w:p>
    <w:p w14:paraId="6919383F" w14:textId="3928514D" w:rsidR="00150ECF" w:rsidRPr="00FD4070" w:rsidRDefault="00AD7E26" w:rsidP="00FD4070">
      <w:pPr>
        <w:pStyle w:val="ListParagraph"/>
        <w:numPr>
          <w:ilvl w:val="1"/>
          <w:numId w:val="12"/>
        </w:numPr>
        <w:spacing w:line="360" w:lineRule="auto"/>
        <w:jc w:val="both"/>
        <w:rPr>
          <w:rFonts w:ascii="Arial" w:hAnsi="Arial" w:cs="Arial"/>
          <w:b/>
          <w:bCs/>
        </w:rPr>
      </w:pPr>
      <w:r w:rsidRPr="00FD4070">
        <w:rPr>
          <w:rFonts w:ascii="Arial" w:hAnsi="Arial" w:cs="Arial"/>
          <w:b/>
          <w:bCs/>
        </w:rPr>
        <w:t xml:space="preserve">Steroidogenesis in </w:t>
      </w:r>
      <w:proofErr w:type="gramStart"/>
      <w:r w:rsidRPr="00FD4070">
        <w:rPr>
          <w:rFonts w:ascii="Arial" w:hAnsi="Arial" w:cs="Arial"/>
          <w:b/>
          <w:bCs/>
        </w:rPr>
        <w:t>vertebrates</w:t>
      </w:r>
      <w:proofErr w:type="gramEnd"/>
      <w:r w:rsidRPr="00FD4070">
        <w:rPr>
          <w:rFonts w:ascii="Arial" w:hAnsi="Arial" w:cs="Arial"/>
          <w:b/>
          <w:bCs/>
        </w:rPr>
        <w:t xml:space="preserve"> vs invertebrates:</w:t>
      </w:r>
    </w:p>
    <w:p w14:paraId="3725388A" w14:textId="34A54EAB" w:rsidR="00FD4070" w:rsidRPr="0009064D" w:rsidRDefault="00FD4070" w:rsidP="00FD4070">
      <w:pPr>
        <w:spacing w:line="360" w:lineRule="auto"/>
        <w:jc w:val="both"/>
        <w:rPr>
          <w:rFonts w:ascii="Arial" w:hAnsi="Arial" w:cs="Arial"/>
        </w:rPr>
      </w:pPr>
      <w:r w:rsidRPr="00771ADB">
        <w:rPr>
          <w:rFonts w:ascii="Arial" w:hAnsi="Arial" w:cs="Arial"/>
        </w:rPr>
        <w:t xml:space="preserve">Over the years, </w:t>
      </w:r>
      <w:r>
        <w:rPr>
          <w:rFonts w:ascii="Arial" w:hAnsi="Arial" w:cs="Arial"/>
        </w:rPr>
        <w:t xml:space="preserve">several </w:t>
      </w:r>
      <w:r w:rsidRPr="00771ADB">
        <w:rPr>
          <w:rFonts w:ascii="Arial" w:hAnsi="Arial" w:cs="Arial"/>
        </w:rPr>
        <w:t>vertebrate-type steroids</w:t>
      </w:r>
      <w:r>
        <w:rPr>
          <w:rFonts w:ascii="Arial" w:hAnsi="Arial" w:cs="Arial"/>
        </w:rPr>
        <w:t xml:space="preserve"> and steroidogenesis-related genes </w:t>
      </w:r>
      <w:r w:rsidRPr="00771ADB">
        <w:rPr>
          <w:rFonts w:ascii="Arial" w:hAnsi="Arial" w:cs="Arial"/>
        </w:rPr>
        <w:t xml:space="preserve">have been identified in </w:t>
      </w:r>
      <w:r>
        <w:rPr>
          <w:rFonts w:ascii="Arial" w:hAnsi="Arial" w:cs="Arial"/>
        </w:rPr>
        <w:t>molluscs</w:t>
      </w:r>
      <w:r w:rsidR="00665FCD">
        <w:rPr>
          <w:rFonts w:ascii="Arial" w:hAnsi="Arial" w:cs="Arial"/>
        </w:rPr>
        <w:t>.</w:t>
      </w:r>
      <w:r w:rsidR="00346037">
        <w:rPr>
          <w:rFonts w:ascii="Arial" w:hAnsi="Arial" w:cs="Arial"/>
        </w:rPr>
        <w:t xml:space="preserve"> </w:t>
      </w:r>
      <w:r w:rsidR="003316DF">
        <w:rPr>
          <w:rFonts w:ascii="Arial" w:hAnsi="Arial" w:cs="Arial"/>
        </w:rPr>
        <w:t>T</w:t>
      </w:r>
      <w:r w:rsidR="00A83BFC">
        <w:rPr>
          <w:rFonts w:ascii="Arial" w:hAnsi="Arial" w:cs="Arial"/>
        </w:rPr>
        <w:t xml:space="preserve">he </w:t>
      </w:r>
      <w:r w:rsidR="005636A5">
        <w:rPr>
          <w:rFonts w:ascii="Arial" w:hAnsi="Arial" w:cs="Arial"/>
        </w:rPr>
        <w:t>presence</w:t>
      </w:r>
      <w:r w:rsidR="00A83BFC">
        <w:rPr>
          <w:rFonts w:ascii="Arial" w:hAnsi="Arial" w:cs="Arial"/>
        </w:rPr>
        <w:t xml:space="preserve"> of androgens (i.e. testosterone) in </w:t>
      </w:r>
      <w:r w:rsidR="003316DF">
        <w:rPr>
          <w:rFonts w:ascii="Arial" w:hAnsi="Arial" w:cs="Arial"/>
        </w:rPr>
        <w:t xml:space="preserve">the tissues of </w:t>
      </w:r>
      <w:r w:rsidR="00782E23">
        <w:rPr>
          <w:rFonts w:ascii="Arial" w:hAnsi="Arial" w:cs="Arial"/>
        </w:rPr>
        <w:t>some</w:t>
      </w:r>
      <w:r w:rsidR="003316DF">
        <w:rPr>
          <w:rFonts w:ascii="Arial" w:hAnsi="Arial" w:cs="Arial"/>
        </w:rPr>
        <w:t xml:space="preserve"> gastropod</w:t>
      </w:r>
      <w:r w:rsidR="005779C6">
        <w:rPr>
          <w:rFonts w:ascii="Arial" w:hAnsi="Arial" w:cs="Arial"/>
        </w:rPr>
        <w:t xml:space="preserve"> molluscs </w:t>
      </w:r>
      <w:r w:rsidR="005636A5">
        <w:rPr>
          <w:rFonts w:ascii="Arial" w:hAnsi="Arial" w:cs="Arial"/>
        </w:rPr>
        <w:t>had led to th</w:t>
      </w:r>
      <w:r w:rsidR="005A73D7">
        <w:rPr>
          <w:rFonts w:ascii="Arial" w:hAnsi="Arial" w:cs="Arial"/>
        </w:rPr>
        <w:t xml:space="preserve">e assumption that </w:t>
      </w:r>
      <w:r w:rsidR="005F7BF9">
        <w:rPr>
          <w:rFonts w:ascii="Arial" w:hAnsi="Arial" w:cs="Arial"/>
        </w:rPr>
        <w:t>these species</w:t>
      </w:r>
      <w:r w:rsidR="005A73D7">
        <w:rPr>
          <w:rFonts w:ascii="Arial" w:hAnsi="Arial" w:cs="Arial"/>
        </w:rPr>
        <w:t xml:space="preserve"> have the ability to biosynthesise or metabolise vertebrate steroids </w:t>
      </w:r>
      <w:r w:rsidR="005A73D7" w:rsidRPr="008565C5">
        <w:rPr>
          <w:rFonts w:ascii="Arial" w:hAnsi="Arial" w:cs="Arial"/>
          <w:i/>
          <w:iCs/>
        </w:rPr>
        <w:t>de novo</w:t>
      </w:r>
      <w:r w:rsidR="005A73D7">
        <w:rPr>
          <w:rFonts w:ascii="Arial" w:hAnsi="Arial" w:cs="Arial"/>
        </w:rPr>
        <w:t xml:space="preserve"> </w:t>
      </w:r>
      <w:r w:rsidR="005A73D7">
        <w:rPr>
          <w:rFonts w:ascii="Arial" w:hAnsi="Arial" w:cs="Arial"/>
        </w:rPr>
        <w:fldChar w:fldCharType="begin" w:fldLock="1"/>
      </w:r>
      <w:r w:rsidR="006B71FF">
        <w:rPr>
          <w:rFonts w:ascii="Arial" w:hAnsi="Arial" w:cs="Arial"/>
        </w:rPr>
        <w:instrText>ADDIN CSL_CITATION {"citationItems":[{"id":"ITEM-1","itemData":{"DOI":"10.1007/s10646-006-0113-1","ISSN":"09639292","PMID":"17238002","abstract":"Steroid molecules are present in all invertebrates, and some of them have established hormonal roles: this is the case for ecdysteroids in arthropods and, to a lesser extent, for vertebrate-type steroids in molluscs. Steroids are not only hormones, they may also fulfill many other functions in chemical communication, chemical defense or even digestive physiology. The increasing occurrence of endocrine disruption problems caused by environmental pollutants, which interfere in particular with reproductive physiology of vertebrates but also of invertebrates has made necessary to better understand the endocrine physiology of the latter and the role of steroids in these processes. So many attempts are being made to better understand the endocrine roles of steroids in arthropods and molluscs, and to establish whether they also fulfill similar functions in other invertebrate phyla. At the moment, both the precise identification of these steroids, the determination of their origin (endogenous versus exogenous) and of their mechanism of action are under active investigation. This research takes profit of the development of genome sequencing programs on many invertebrate species, which allow the identification of receptors and/or biosynthetic enzymes, when related to their vertebrate counterparts, but the story is not so simple, as will be exemplified by estrogen receptors of molluscs. © 2007 Springer Science+Business Media, LLC.","author":[{"dropping-particle":"","family":"Lafont","given":"René","non-dropping-particle":"","parse-names":false,"suffix":""},{"dropping-particle":"","family":"Mathieu","given":"Michel","non-dropping-particle":"","parse-names":false,"suffix":""}],"container-title":"Ecotoxicology","id":"ITEM-1","issue":"1","issued":{"date-parts":[["2007","2"]]},"page":"109-130","title":"Steroids in aquatic invertebrates","type":"article","volume":"16"},"uris":["http://www.mendeley.com/documents/?uuid=9ccb791c-baa3-3ed8-9103-709722ae73fe"]},{"id":"ITEM-2","itemData":{"DOI":"10.1016/0020-1790(91)90112-R","ISSN":"00201790","abstract":"Traditionally, endocrinologists have discovered hormones by identifying, thanks to a suitable bioassay, which effectors are involved in the control of a given biological function. By contrast, \"Reverse Endocrinologists\" first obtain the evidence for \"hormones\" by using available biochemical methods, and then try to determine what their function may be, usually by analogy with what has been formerly established in other animal groups by \"Classical Endocrinologists\". This problem is exemplified by ecdysteroids and vertebrate-type steroids, that are widespread among invertebrates. In many cases, it is not known whether these compounds are endogenously synthesized or if they originate from the food. Little is known concerning their possible hormonal functions, with the exception, of course, of ecdysteroids in Arthropods, where they were originally discovered. Up to now, searching for the possible hormonal function of molecules isolated with \"heterologous\" tools, i.e. performing \"reverse endocrinology\", has appeared a disappointing approach for the identification of physiological regulators. © 1991.","author":[{"dropping-particle":"","family":"Lafont","given":"Rene","non-dropping-particle":"","parse-names":false,"suffix":""}],"container-title":"Insect Biochemistry","id":"ITEM-2","issue":"7","issued":{"date-parts":[["1991","1","1"]]},"page":"697-721","publisher":"Pergamon","title":"Reverse endocrinology, or \"hormones\" seeking functions","type":"article","volume":"21"},"uris":["http://www.mendeley.com/documents/?uuid=593c6d49-367a-3234-a6bf-087cd583a18a"]},{"id":"ITEM-3","itemData":{"DOI":"10.1016/S0039-128X(70)80102-7","ISSN":"0039128X","PMID":"4919518","author":[{"dropping-particle":"","family":"Lehoux","given":"Jean Guy","non-dropping-particle":"","parse-names":false,"suffix":""},{"dropping-particle":"","family":"Sandor","given":"Thomas","non-dropping-particle":"","parse-names":false,"suffix":""}],"container-title":"Steroids","id":"ITEM-3","issue":"C","issued":{"date-parts":[["1970","7","1"]]},"page":"141-171","publisher":"Elsevier","title":"The occurrence of steroids and steroid metabolizing enzyme systems in invertebrates. A review","type":"article-journal","volume":"16"},"uris":["http://www.mendeley.com/documents/?uuid=a74e84f7-aac1-3ef3-9b12-b341ad1a42a3"]}],"mendeley":{"formattedCitation":"(Rene Lafont, 1991; René Lafont &amp; Mathieu, 2007a; Lehoux &amp; Sandor, 1970)","plainTextFormattedCitation":"(Rene Lafont, 1991; René Lafont &amp; Mathieu, 2007a; Lehoux &amp; Sandor, 1970)","previouslyFormattedCitation":"(Rene Lafont, 1991; René Lafont &amp; Mathieu, 2007a; Lehoux &amp; Sandor, 1970)"},"properties":{"noteIndex":0},"schema":"https://github.com/citation-style-language/schema/raw/master/csl-citation.json"}</w:instrText>
      </w:r>
      <w:r w:rsidR="005A73D7">
        <w:rPr>
          <w:rFonts w:ascii="Arial" w:hAnsi="Arial" w:cs="Arial"/>
        </w:rPr>
        <w:fldChar w:fldCharType="separate"/>
      </w:r>
      <w:r w:rsidR="00F86E7C" w:rsidRPr="00F86E7C">
        <w:rPr>
          <w:rFonts w:ascii="Arial" w:hAnsi="Arial" w:cs="Arial"/>
          <w:noProof/>
        </w:rPr>
        <w:t>(Lafont, 1991; Lafont &amp; Mathieu, 2007; Lehoux &amp; Sandor, 1970)</w:t>
      </w:r>
      <w:r w:rsidR="005A73D7">
        <w:rPr>
          <w:rFonts w:ascii="Arial" w:hAnsi="Arial" w:cs="Arial"/>
        </w:rPr>
        <w:fldChar w:fldCharType="end"/>
      </w:r>
      <w:r w:rsidR="005A73D7">
        <w:rPr>
          <w:rFonts w:ascii="Arial" w:hAnsi="Arial" w:cs="Arial"/>
        </w:rPr>
        <w:t>.</w:t>
      </w:r>
      <w:r w:rsidR="00D61372">
        <w:rPr>
          <w:rFonts w:ascii="Arial" w:hAnsi="Arial" w:cs="Arial"/>
        </w:rPr>
        <w:t xml:space="preserve"> </w:t>
      </w:r>
      <w:r w:rsidR="003E36FB" w:rsidRPr="005B537D">
        <w:rPr>
          <w:rFonts w:ascii="Arial" w:hAnsi="Arial" w:cs="Arial"/>
        </w:rPr>
        <w:t xml:space="preserve">Recently, </w:t>
      </w:r>
      <w:r w:rsidR="0049556C">
        <w:rPr>
          <w:rFonts w:ascii="Arial" w:hAnsi="Arial" w:cs="Arial"/>
        </w:rPr>
        <w:t xml:space="preserve">however, </w:t>
      </w:r>
      <w:r w:rsidR="003E36FB" w:rsidRPr="005B537D">
        <w:rPr>
          <w:rFonts w:ascii="Arial" w:hAnsi="Arial" w:cs="Arial"/>
        </w:rPr>
        <w:t>hesitations have arisen on whether molluscs use vertebrate-type steroids in their reproduction and development</w:t>
      </w:r>
      <w:r w:rsidR="003E36FB">
        <w:rPr>
          <w:rFonts w:ascii="Arial" w:hAnsi="Arial" w:cs="Arial"/>
        </w:rPr>
        <w:t>.</w:t>
      </w:r>
      <w:r w:rsidR="00396B93">
        <w:rPr>
          <w:rFonts w:ascii="Arial" w:hAnsi="Arial" w:cs="Arial"/>
        </w:rPr>
        <w:t xml:space="preserve"> </w:t>
      </w:r>
      <w:r w:rsidR="007D49C6">
        <w:rPr>
          <w:rFonts w:ascii="Arial" w:hAnsi="Arial" w:cs="Arial"/>
        </w:rPr>
        <w:t>F</w:t>
      </w:r>
      <w:r w:rsidR="00752C8B" w:rsidRPr="005D7A52">
        <w:rPr>
          <w:rFonts w:ascii="Arial" w:hAnsi="Arial" w:cs="Arial"/>
        </w:rPr>
        <w:t>inding</w:t>
      </w:r>
      <w:r w:rsidR="00752C8B">
        <w:rPr>
          <w:rFonts w:ascii="Arial" w:hAnsi="Arial" w:cs="Arial"/>
        </w:rPr>
        <w:t>s</w:t>
      </w:r>
      <w:r w:rsidR="00752C8B" w:rsidRPr="005D7A52">
        <w:rPr>
          <w:rFonts w:ascii="Arial" w:hAnsi="Arial" w:cs="Arial"/>
        </w:rPr>
        <w:t xml:space="preserve"> of</w:t>
      </w:r>
      <w:r>
        <w:rPr>
          <w:rFonts w:ascii="Arial" w:hAnsi="Arial" w:cs="Arial"/>
        </w:rPr>
        <w:t xml:space="preserve"> </w:t>
      </w:r>
      <w:r>
        <w:rPr>
          <w:rFonts w:ascii="Arial" w:hAnsi="Arial" w:cs="Arial"/>
        </w:rPr>
        <w:fldChar w:fldCharType="begin" w:fldLock="1"/>
      </w:r>
      <w:r>
        <w:rPr>
          <w:rFonts w:ascii="Arial" w:hAnsi="Arial" w:cs="Arial"/>
        </w:rPr>
        <w:instrText>ADDIN CSL_CITATION {"citationItems":[{"id":"ITEM-1","itemData":{"DOI":"10.1371/journal.pone.0159852","author":[{"dropping-particle":"","family":"Kaur","given":"Satwant","non-dropping-particle":"","parse-names":false,"suffix":""},{"dropping-particle":"","family":"Baynes","given":"Alice","non-dropping-particle":"","parse-names":false,"suffix":""},{"dropping-particle":"","family":"Lockyer","given":"Anne E","non-dropping-particle":"","parse-names":false,"suffix":""},{"dropping-particle":"","family":"Routledge","given":"Edwin J","non-dropping-particle":"","parse-names":false,"suffix":""}],"id":"ITEM-1","issued":{"date-parts":[["2016"]]},"page":"1-22","title":"Steroid Androgen Exposure during Development Has No Effect on Reproductive Physiology of Biomphalaria glabrata","type":"article-journal"},"uris":["http://www.mendeley.com/documents/?uuid=bc2832f6-b389-4ebb-9599-e32d694ef9bd"]}],"mendeley":{"formattedCitation":"(Kaur et al., 2016)","manualFormatting":"Kaur et al., (2016)","plainTextFormattedCitation":"(Kaur et al., 2016)","previouslyFormattedCitation":"(Kaur et al., 2016)"},"properties":{"noteIndex":0},"schema":"https://github.com/citation-style-language/schema/raw/master/csl-citation.json"}</w:instrText>
      </w:r>
      <w:r>
        <w:rPr>
          <w:rFonts w:ascii="Arial" w:hAnsi="Arial" w:cs="Arial"/>
        </w:rPr>
        <w:fldChar w:fldCharType="separate"/>
      </w:r>
      <w:r w:rsidRPr="00223F0C">
        <w:rPr>
          <w:rFonts w:ascii="Arial" w:hAnsi="Arial" w:cs="Arial"/>
          <w:noProof/>
        </w:rPr>
        <w:t xml:space="preserve">Kaur et al., </w:t>
      </w:r>
      <w:r>
        <w:rPr>
          <w:rFonts w:ascii="Arial" w:hAnsi="Arial" w:cs="Arial"/>
          <w:noProof/>
        </w:rPr>
        <w:t>(</w:t>
      </w:r>
      <w:r w:rsidRPr="00223F0C">
        <w:rPr>
          <w:rFonts w:ascii="Arial" w:hAnsi="Arial" w:cs="Arial"/>
          <w:noProof/>
        </w:rPr>
        <w:t>2016)</w:t>
      </w:r>
      <w:r>
        <w:rPr>
          <w:rFonts w:ascii="Arial" w:hAnsi="Arial" w:cs="Arial"/>
        </w:rPr>
        <w:fldChar w:fldCharType="end"/>
      </w:r>
      <w:r>
        <w:rPr>
          <w:rFonts w:ascii="Arial" w:hAnsi="Arial" w:cs="Arial"/>
        </w:rPr>
        <w:t xml:space="preserve"> </w:t>
      </w:r>
      <w:r w:rsidR="004F11B3">
        <w:rPr>
          <w:rFonts w:ascii="Arial" w:hAnsi="Arial" w:cs="Arial"/>
        </w:rPr>
        <w:t>demonstrated that</w:t>
      </w:r>
      <w:r w:rsidR="00ED0F64">
        <w:rPr>
          <w:rFonts w:ascii="Arial" w:hAnsi="Arial" w:cs="Arial"/>
        </w:rPr>
        <w:t xml:space="preserve"> exposure of </w:t>
      </w:r>
      <w:proofErr w:type="spellStart"/>
      <w:r w:rsidR="008E5A33">
        <w:rPr>
          <w:rFonts w:ascii="Arial" w:hAnsi="Arial" w:cs="Arial"/>
          <w:i/>
          <w:iCs/>
        </w:rPr>
        <w:t>Biomphalaria</w:t>
      </w:r>
      <w:proofErr w:type="spellEnd"/>
      <w:r w:rsidR="008E5A33">
        <w:rPr>
          <w:rFonts w:ascii="Arial" w:hAnsi="Arial" w:cs="Arial"/>
          <w:i/>
          <w:iCs/>
        </w:rPr>
        <w:t xml:space="preserve"> glabrata </w:t>
      </w:r>
      <w:r w:rsidR="008E5A33">
        <w:rPr>
          <w:rFonts w:ascii="Arial" w:hAnsi="Arial" w:cs="Arial"/>
        </w:rPr>
        <w:t>(</w:t>
      </w:r>
      <w:r w:rsidR="00B10254" w:rsidRPr="00B10254">
        <w:rPr>
          <w:rFonts w:ascii="Arial" w:hAnsi="Arial" w:cs="Arial"/>
        </w:rPr>
        <w:t xml:space="preserve">Mollusca: </w:t>
      </w:r>
      <w:proofErr w:type="spellStart"/>
      <w:r w:rsidR="00B10254" w:rsidRPr="00B10254">
        <w:rPr>
          <w:rFonts w:ascii="Arial" w:hAnsi="Arial" w:cs="Arial"/>
        </w:rPr>
        <w:t>Gastropoda</w:t>
      </w:r>
      <w:proofErr w:type="spellEnd"/>
      <w:r w:rsidR="008E5A33">
        <w:rPr>
          <w:rFonts w:ascii="Arial" w:hAnsi="Arial" w:cs="Arial"/>
        </w:rPr>
        <w:t>)</w:t>
      </w:r>
      <w:r w:rsidR="004F11B3">
        <w:rPr>
          <w:rFonts w:ascii="Arial" w:hAnsi="Arial" w:cs="Arial"/>
        </w:rPr>
        <w:t xml:space="preserve"> </w:t>
      </w:r>
      <w:r w:rsidR="00B10254">
        <w:rPr>
          <w:rFonts w:ascii="Arial" w:hAnsi="Arial" w:cs="Arial"/>
        </w:rPr>
        <w:t xml:space="preserve">to potent </w:t>
      </w:r>
      <w:r w:rsidR="00ED0F64">
        <w:rPr>
          <w:rFonts w:ascii="Arial" w:hAnsi="Arial" w:cs="Arial"/>
        </w:rPr>
        <w:t>vertebrate androgens</w:t>
      </w:r>
      <w:r w:rsidR="00B10254">
        <w:rPr>
          <w:rFonts w:ascii="Arial" w:hAnsi="Arial" w:cs="Arial"/>
        </w:rPr>
        <w:t xml:space="preserve"> (i.e. </w:t>
      </w:r>
      <w:r w:rsidR="00B10254" w:rsidRPr="00B10254">
        <w:rPr>
          <w:rFonts w:ascii="Arial" w:hAnsi="Arial" w:cs="Arial"/>
        </w:rPr>
        <w:t>5α-dihydrotestosterone (DHT) and 17α-methyltestosterone (MT)</w:t>
      </w:r>
      <w:r w:rsidR="00B10254">
        <w:rPr>
          <w:rFonts w:ascii="Arial" w:hAnsi="Arial" w:cs="Arial"/>
        </w:rPr>
        <w:t xml:space="preserve">) </w:t>
      </w:r>
      <w:r w:rsidR="000C71BB">
        <w:rPr>
          <w:rFonts w:ascii="Arial" w:hAnsi="Arial" w:cs="Arial"/>
        </w:rPr>
        <w:t>had no effect on</w:t>
      </w:r>
      <w:r w:rsidR="0083377F">
        <w:rPr>
          <w:rFonts w:ascii="Arial" w:hAnsi="Arial" w:cs="Arial"/>
        </w:rPr>
        <w:t xml:space="preserve"> neither</w:t>
      </w:r>
      <w:r w:rsidR="000C71BB">
        <w:rPr>
          <w:rFonts w:ascii="Arial" w:hAnsi="Arial" w:cs="Arial"/>
        </w:rPr>
        <w:t xml:space="preserve"> the growth </w:t>
      </w:r>
      <w:r w:rsidR="00782E23">
        <w:rPr>
          <w:rFonts w:ascii="Arial" w:hAnsi="Arial" w:cs="Arial"/>
        </w:rPr>
        <w:t>no</w:t>
      </w:r>
      <w:r w:rsidR="0083377F">
        <w:rPr>
          <w:rFonts w:ascii="Arial" w:hAnsi="Arial" w:cs="Arial"/>
        </w:rPr>
        <w:t>r</w:t>
      </w:r>
      <w:r w:rsidR="000C71BB">
        <w:rPr>
          <w:rFonts w:ascii="Arial" w:hAnsi="Arial" w:cs="Arial"/>
        </w:rPr>
        <w:t xml:space="preserve"> </w:t>
      </w:r>
      <w:r w:rsidR="00782E23">
        <w:rPr>
          <w:rFonts w:ascii="Arial" w:hAnsi="Arial" w:cs="Arial"/>
        </w:rPr>
        <w:t xml:space="preserve">the </w:t>
      </w:r>
      <w:r w:rsidR="000C71BB">
        <w:rPr>
          <w:rFonts w:ascii="Arial" w:hAnsi="Arial" w:cs="Arial"/>
        </w:rPr>
        <w:t xml:space="preserve">development of </w:t>
      </w:r>
      <w:r w:rsidR="00DC3C48">
        <w:rPr>
          <w:rFonts w:ascii="Arial" w:hAnsi="Arial" w:cs="Arial"/>
        </w:rPr>
        <w:t>the species’</w:t>
      </w:r>
      <w:r w:rsidR="000C71BB">
        <w:rPr>
          <w:rFonts w:ascii="Arial" w:hAnsi="Arial" w:cs="Arial"/>
        </w:rPr>
        <w:t xml:space="preserve"> reproductive </w:t>
      </w:r>
      <w:r w:rsidR="00CA2B5C">
        <w:rPr>
          <w:rFonts w:ascii="Arial" w:hAnsi="Arial" w:cs="Arial"/>
        </w:rPr>
        <w:t>organs</w:t>
      </w:r>
      <w:r w:rsidR="000C71BB">
        <w:rPr>
          <w:rFonts w:ascii="Arial" w:hAnsi="Arial" w:cs="Arial"/>
        </w:rPr>
        <w:t xml:space="preserve">. </w:t>
      </w:r>
      <w:r w:rsidR="00477EBF">
        <w:rPr>
          <w:rFonts w:ascii="Arial" w:hAnsi="Arial" w:cs="Arial"/>
        </w:rPr>
        <w:t xml:space="preserve">Such </w:t>
      </w:r>
      <w:r w:rsidR="00920217">
        <w:rPr>
          <w:rFonts w:ascii="Arial" w:hAnsi="Arial" w:cs="Arial"/>
        </w:rPr>
        <w:t xml:space="preserve">evidence </w:t>
      </w:r>
      <w:r w:rsidR="00811CAC">
        <w:rPr>
          <w:rFonts w:ascii="Arial" w:hAnsi="Arial" w:cs="Arial"/>
        </w:rPr>
        <w:t xml:space="preserve">showcases the </w:t>
      </w:r>
      <w:r w:rsidR="00C035DA">
        <w:rPr>
          <w:rFonts w:ascii="Arial" w:hAnsi="Arial" w:cs="Arial"/>
        </w:rPr>
        <w:t>unlikelihood of</w:t>
      </w:r>
      <w:r w:rsidR="006E36AC">
        <w:rPr>
          <w:rFonts w:ascii="Arial" w:hAnsi="Arial" w:cs="Arial"/>
        </w:rPr>
        <w:t xml:space="preserve"> </w:t>
      </w:r>
      <w:r w:rsidR="006E36AC" w:rsidRPr="005D7A52">
        <w:rPr>
          <w:rFonts w:ascii="Arial" w:hAnsi="Arial" w:cs="Arial"/>
        </w:rPr>
        <w:t xml:space="preserve">vertebrate steroid androgens </w:t>
      </w:r>
      <w:r w:rsidR="00830983">
        <w:rPr>
          <w:rFonts w:ascii="Arial" w:hAnsi="Arial" w:cs="Arial"/>
        </w:rPr>
        <w:t>being</w:t>
      </w:r>
      <w:r w:rsidR="006E36AC" w:rsidRPr="005D7A52">
        <w:rPr>
          <w:rFonts w:ascii="Arial" w:hAnsi="Arial" w:cs="Arial"/>
        </w:rPr>
        <w:t xml:space="preserve"> involved in the reproductive development of </w:t>
      </w:r>
      <w:r w:rsidR="00CA2B5C">
        <w:rPr>
          <w:rFonts w:ascii="Arial" w:hAnsi="Arial" w:cs="Arial"/>
        </w:rPr>
        <w:t xml:space="preserve">these </w:t>
      </w:r>
      <w:r w:rsidR="00477EBF">
        <w:rPr>
          <w:rFonts w:ascii="Arial" w:hAnsi="Arial" w:cs="Arial"/>
        </w:rPr>
        <w:t>freshwater gastropods</w:t>
      </w:r>
      <w:r w:rsidR="00EA285B">
        <w:rPr>
          <w:rFonts w:ascii="Arial" w:hAnsi="Arial" w:cs="Arial"/>
          <w:i/>
          <w:iCs/>
        </w:rPr>
        <w:t xml:space="preserve">. </w:t>
      </w:r>
      <w:r w:rsidR="00413E49">
        <w:rPr>
          <w:rFonts w:ascii="Arial" w:hAnsi="Arial" w:cs="Arial"/>
        </w:rPr>
        <w:t>Additionally, g</w:t>
      </w:r>
      <w:r w:rsidR="005D7A52" w:rsidRPr="005D7A52">
        <w:rPr>
          <w:rFonts w:ascii="Arial" w:hAnsi="Arial" w:cs="Arial"/>
        </w:rPr>
        <w:t xml:space="preserve">enomic </w:t>
      </w:r>
      <w:r w:rsidR="00413E49">
        <w:rPr>
          <w:rFonts w:ascii="Arial" w:hAnsi="Arial" w:cs="Arial"/>
        </w:rPr>
        <w:t>searches</w:t>
      </w:r>
      <w:r w:rsidR="005D7A52" w:rsidRPr="005D7A52">
        <w:rPr>
          <w:rFonts w:ascii="Arial" w:hAnsi="Arial" w:cs="Arial"/>
        </w:rPr>
        <w:t xml:space="preserve"> have shown that the genetic material of molluscs (and other invertebrates) does not contain the cholesterol side-cleavage enzymes (CYP11A) </w:t>
      </w:r>
      <w:r w:rsidR="00413E49">
        <w:rPr>
          <w:rFonts w:ascii="Arial" w:hAnsi="Arial" w:cs="Arial"/>
        </w:rPr>
        <w:t>which</w:t>
      </w:r>
      <w:r w:rsidR="005D7A52" w:rsidRPr="005D7A52">
        <w:rPr>
          <w:rFonts w:ascii="Arial" w:hAnsi="Arial" w:cs="Arial"/>
        </w:rPr>
        <w:t xml:space="preserve"> are essential for vertebrate sex hormone steroidogenesis </w:t>
      </w:r>
      <w:r w:rsidR="00413E49">
        <w:rPr>
          <w:rFonts w:ascii="Arial" w:hAnsi="Arial" w:cs="Arial"/>
        </w:rPr>
        <w:fldChar w:fldCharType="begin" w:fldLock="1"/>
      </w:r>
      <w:r w:rsidR="00D3359A">
        <w:rPr>
          <w:rFonts w:ascii="Arial" w:hAnsi="Arial" w:cs="Arial"/>
        </w:rPr>
        <w:instrText>ADDIN CSL_CITATION {"citationItems":[{"id":"ITEM-1","itemData":{"author":[{"dropping-particle":"V","family":"Markov","given":"Gabriel","non-dropping-particle":"","parse-names":false,"suffix":""},{"dropping-particle":"","family":"Gutierrez-mazariegos","given":"Juliana","non-dropping-particle":"","parse-names":false,"suffix":""},{"dropping-particle":"","family":"Pitrat","given":"Delphine","non-dropping-particle":"","parse-names":false,"suffix":""},{"dropping-particle":"","family":"Billas","given":"Isabelle M L","non-dropping-particle":"","parse-names":false,"suffix":""},{"dropping-particle":"","family":"Bonneton","given":"François","non-dropping-particle":"","parse-names":false,"suffix":""},{"dropping-particle":"","family":"Moras","given":"Dino","non-dropping-particle":"","parse-names":false,"suffix":""},{"dropping-particle":"","family":"Hasserodt","given":"Jens","non-dropping-particle":"","parse-names":false,"suffix":""},{"dropping-particle":"","family":"Lecointre","given":"Guillaume","non-dropping-particle":"","parse-names":false,"suffix":""},{"dropping-particle":"","family":"Laudet","given":"Vincent","non-dropping-particle":"","parse-names":false,"suffix":""}],"id":"ITEM-1","issued":{"date-parts":[["2017"]]},"page":"1-14","title":"Origin of an ancient hormone / receptor couple revealed by resurrection of an ancestral estrogen","type":"article-journal"},"uris":["http://www.mendeley.com/documents/?uuid=ecee1c32-a521-420c-bd0e-1d066359ceaa"]}],"mendeley":{"formattedCitation":"(Markov et al., 2017)","plainTextFormattedCitation":"(Markov et al., 2017)","previouslyFormattedCitation":"(Markov et al., 2017)"},"properties":{"noteIndex":0},"schema":"https://github.com/citation-style-language/schema/raw/master/csl-citation.json"}</w:instrText>
      </w:r>
      <w:r w:rsidR="00413E49">
        <w:rPr>
          <w:rFonts w:ascii="Arial" w:hAnsi="Arial" w:cs="Arial"/>
        </w:rPr>
        <w:fldChar w:fldCharType="separate"/>
      </w:r>
      <w:r w:rsidR="00413E49" w:rsidRPr="00413E49">
        <w:rPr>
          <w:rFonts w:ascii="Arial" w:hAnsi="Arial" w:cs="Arial"/>
          <w:noProof/>
        </w:rPr>
        <w:t>(Markov et al., 2017)</w:t>
      </w:r>
      <w:r w:rsidR="00413E49">
        <w:rPr>
          <w:rFonts w:ascii="Arial" w:hAnsi="Arial" w:cs="Arial"/>
        </w:rPr>
        <w:fldChar w:fldCharType="end"/>
      </w:r>
      <w:r w:rsidR="00413E49">
        <w:rPr>
          <w:rFonts w:ascii="Arial" w:hAnsi="Arial" w:cs="Arial"/>
        </w:rPr>
        <w:t xml:space="preserve">. </w:t>
      </w:r>
      <w:r w:rsidR="005D7A52" w:rsidRPr="005D7A52">
        <w:rPr>
          <w:rFonts w:ascii="Arial" w:hAnsi="Arial" w:cs="Arial"/>
        </w:rPr>
        <w:t>Hence</w:t>
      </w:r>
      <w:r w:rsidR="00F15A6B">
        <w:rPr>
          <w:rFonts w:ascii="Arial" w:hAnsi="Arial" w:cs="Arial"/>
        </w:rPr>
        <w:t>,</w:t>
      </w:r>
      <w:r w:rsidR="005D7A52" w:rsidRPr="005D7A52">
        <w:rPr>
          <w:rFonts w:ascii="Arial" w:hAnsi="Arial" w:cs="Arial"/>
        </w:rPr>
        <w:t xml:space="preserve"> the lack of CYP11A enzymes </w:t>
      </w:r>
      <w:r w:rsidR="00D3359A">
        <w:rPr>
          <w:rFonts w:ascii="Arial" w:hAnsi="Arial" w:cs="Arial"/>
        </w:rPr>
        <w:t xml:space="preserve">from the molluscan genome reflects the </w:t>
      </w:r>
      <w:r w:rsidR="00E11CDD">
        <w:rPr>
          <w:rFonts w:ascii="Arial" w:hAnsi="Arial" w:cs="Arial"/>
        </w:rPr>
        <w:t>i</w:t>
      </w:r>
      <w:r w:rsidR="00F15A6B">
        <w:rPr>
          <w:rFonts w:ascii="Arial" w:hAnsi="Arial" w:cs="Arial"/>
        </w:rPr>
        <w:t>nability</w:t>
      </w:r>
      <w:r w:rsidR="00D3359A">
        <w:rPr>
          <w:rFonts w:ascii="Arial" w:hAnsi="Arial" w:cs="Arial"/>
        </w:rPr>
        <w:t xml:space="preserve"> of these animals to process</w:t>
      </w:r>
      <w:r w:rsidR="005D7A52" w:rsidRPr="005D7A52">
        <w:rPr>
          <w:rFonts w:ascii="Arial" w:hAnsi="Arial" w:cs="Arial"/>
        </w:rPr>
        <w:t xml:space="preserve"> cholesterol </w:t>
      </w:r>
      <w:r w:rsidR="00D3359A">
        <w:rPr>
          <w:rFonts w:ascii="Arial" w:hAnsi="Arial" w:cs="Arial"/>
        </w:rPr>
        <w:t xml:space="preserve">and thus </w:t>
      </w:r>
      <w:r w:rsidR="00D57B80">
        <w:rPr>
          <w:rFonts w:ascii="Arial" w:hAnsi="Arial" w:cs="Arial"/>
        </w:rPr>
        <w:t>bio</w:t>
      </w:r>
      <w:r w:rsidR="00D3359A">
        <w:rPr>
          <w:rFonts w:ascii="Arial" w:hAnsi="Arial" w:cs="Arial"/>
        </w:rPr>
        <w:t xml:space="preserve">synthesise </w:t>
      </w:r>
      <w:r w:rsidR="005D7A52" w:rsidRPr="005D7A52">
        <w:rPr>
          <w:rFonts w:ascii="Arial" w:hAnsi="Arial" w:cs="Arial"/>
        </w:rPr>
        <w:t>vertebrate-type steroids</w:t>
      </w:r>
      <w:r w:rsidR="00D57B80">
        <w:rPr>
          <w:rFonts w:ascii="Arial" w:hAnsi="Arial" w:cs="Arial"/>
        </w:rPr>
        <w:t xml:space="preserve"> </w:t>
      </w:r>
      <w:r w:rsidR="00D57B80">
        <w:rPr>
          <w:rFonts w:ascii="Arial" w:hAnsi="Arial" w:cs="Arial"/>
          <w:i/>
          <w:iCs/>
        </w:rPr>
        <w:t>de novo</w:t>
      </w:r>
      <w:r w:rsidR="005D7A52" w:rsidRPr="005D7A52">
        <w:rPr>
          <w:rFonts w:ascii="Arial" w:hAnsi="Arial" w:cs="Arial"/>
        </w:rPr>
        <w:t xml:space="preserve"> </w:t>
      </w:r>
      <w:r w:rsidR="00D3359A">
        <w:rPr>
          <w:rFonts w:ascii="Arial" w:hAnsi="Arial" w:cs="Arial"/>
        </w:rPr>
        <w:fldChar w:fldCharType="begin" w:fldLock="1"/>
      </w:r>
      <w:r w:rsidR="00823F66">
        <w:rPr>
          <w:rFonts w:ascii="Arial" w:hAnsi="Arial" w:cs="Arial"/>
        </w:rPr>
        <w:instrText>ADDIN CSL_CITATION {"citationItems":[{"id":"ITEM-1","itemData":{"DOI":"10.1038/ncomms15451","ISSN":"20411723","PMID":"28508897","abstract":"Biomphalaria snails are instrumental in transmission of the human blood fluke Schistosoma mansoni. With the World Health Organization's goal to eliminate schistosomiasis as a global health problem by 2025, there is now renewed emphasis on snail control. Here, we characterize the genome of Biomphalaria glabrata, a lophotrochozoan protostome, and provide timely and important information on snail biology. We describe aspects of phero-perception, stress responses, immune function and regulation of gene expression that support the persistence of B. glabrata in the field and may define this species as a suitable snail host for S. mansoni. We identify several potential targets for developing novel control measures aimed at reducing snail-mediated transmission of schistosomiasis.","author":[{"dropping-particle":"","family":"Adema","given":"Coen M.","non-dropping-particle":"","parse-names":false,"suffix":""},{"dropping-particle":"","family":"Hillier","given":"La Deana W.","non-dropping-particle":"","parse-names":false,"suffix":""},{"dropping-particle":"","family":"Jones","given":"Catherine S.","non-dropping-particle":"","parse-names":false,"suffix":""},{"dropping-particle":"","family":"Loker","given":"Eric S.","non-dropping-particle":"","parse-names":false,"suffix":""},{"dropping-particle":"","family":"Knight","given":"Matty","non-dropping-particle":"","parse-names":false,"suffix":""},{"dropping-particle":"","family":"Minx","given":"Patrick","non-dropping-particle":"","parse-names":false,"suffix":""},{"dropping-particle":"","family":"Oliveira","given":"Guilherme","non-dropping-particle":"","parse-names":false,"suffix":""},{"dropping-particle":"","family":"Raghavan","given":"Nithya","non-dropping-particle":"","parse-names":false,"suffix":""},{"dropping-particle":"","family":"Shedlock","given":"Andrew","non-dropping-particle":"","parse-names":false,"suffix":""},{"dropping-particle":"","family":"Amaral","given":"Laurence Rodrigues","non-dropping-particle":"Do","parse-names":false,"suffix":""},{"dropping-particle":"","family":"Arican-Goktas","given":"Halime D.","non-dropping-particle":"","parse-names":false,"suffix":""},{"dropping-particle":"","family":"Assis","given":"Juliana G.","non-dropping-particle":"","parse-names":false,"suffix":""},{"dropping-particle":"","family":"Baba","given":"Elio Hideo","non-dropping-particle":"","parse-names":false,"suffix":""},{"dropping-particle":"","family":"Baron","given":"Olga L.","non-dropping-particle":"","parse-names":false,"suffix":""},{"dropping-particle":"","family":"Bayne","given":"Christopher J.","non-dropping-particle":"","parse-names":false,"suffix":""},{"dropping-particle":"","family":"Bickham-Wright","given":"Utibe","non-dropping-particle":"","parse-names":false,"suffix":""},{"dropping-particle":"","family":"Biggar","given":"Kyle K.","non-dropping-particle":"","parse-names":false,"suffix":""},{"dropping-particle":"","family":"Blouin","given":"Michael","non-dropping-particle":"","parse-names":false,"suffix":""},{"dropping-particle":"","family":"Bonning","given":"Bryony C.","non-dropping-particle":"","parse-names":false,"suffix":""},{"dropping-particle":"","family":"Botka","given":"Chris","non-dropping-particle":"","parse-names":false,"suffix":""},{"dropping-particle":"","family":"Bridger","given":"Joanna M.","non-dropping-particle":"","parse-names":false,"suffix":""},{"dropping-particle":"","family":"Buckley","given":"Katherine M.","non-dropping-particle":"","parse-names":false,"suffix":""},{"dropping-particle":"","family":"Buddenborg","given":"Sarah K.","non-dropping-particle":"","parse-names":false,"suffix":""},{"dropping-particle":"","family":"Lima Caldeira","given":"Roberta","non-dropping-particle":"","parse-names":false,"suffix":""},{"dropping-particle":"","family":"Carleton","given":"Julia","non-dropping-particle":"","parse-names":false,"suffix":""},{"dropping-particle":"","family":"Carvalho","given":"Omar S.","non-dropping-particle":"","parse-names":false,"suffix":""},{"dropping-particle":"","family":"Castillo","given":"Maria G.","non-dropping-particle":"","parse-names":false,"suffix":""},{"dropping-particle":"","family":"Chalmers","given":"Iain W.","non-dropping-particle":"","parse-names":false,"suffix":""},{"dropping-particle":"","family":"Christensens","given":"Mikkel","non-dropping-particle":"","parse-names":false,"suffix":""},{"dropping-particle":"","family":"Clifton","given":"Sandra","non-dropping-particle":"","parse-names":false,"suffix":""},{"dropping-particle":"","family":"Cosseau","given":"Celine","non-dropping-particle":"","parse-names":false,"suffix":""},{"dropping-particle":"","family":"Coustau","given":"Christine","non-dropping-particle":"","parse-names":false,"suffix":""},{"dropping-particle":"","family":"Cripps","given":"Richard M.","non-dropping-particle":"","parse-names":false,"suffix":""},{"dropping-particle":"","family":"Cuesta-Astroz","given":"Yesid","non-dropping-particle":"","parse-names":false,"suffix":""},{"dropping-particle":"","family":"Cummins","given":"Scott F.","non-dropping-particle":"","parse-names":false,"suffix":""},{"dropping-particle":"","family":"Stephano","given":"Leon","non-dropping-particle":"DI","parse-names":false,"suffix":""},{"dropping-particle":"","family":"DInguirard","given":"Nathalie","non-dropping-particle":"","parse-names":false,"suffix":""},{"dropping-particle":"","family":"Duval","given":"David","non-dropping-particle":"","parse-names":false,"suffix":""},{"dropping-particle":"","family":"Emrich","given":"Scott","non-dropping-particle":"","parse-names":false,"suffix":""},{"dropping-particle":"","family":"Feschotte","given":"Cédric","non-dropping-particle":"","parse-names":false,"suffix":""},{"dropping-particle":"","family":"Feyereisen","given":"Rene","non-dropping-particle":"","parse-names":false,"suffix":""},{"dropping-particle":"","family":"Fitzgerald","given":"Peter","non-dropping-particle":"","parse-names":false,"suffix":""},{"dropping-particle":"","family":"Fronick","given":"Catrina","non-dropping-particle":"","parse-names":false,"suffix":""},{"dropping-particle":"","family":"Fulton","given":"Lucinda","non-dropping-particle":"","parse-names":false,"suffix":""},{"dropping-particle":"","family":"Galinier","given":"Richard","non-dropping-particle":"","parse-names":false,"suffix":""},{"dropping-particle":"","family":"Gava","given":"Sandra G.","non-dropping-particle":"","parse-names":false,"suffix":""},{"dropping-particle":"","family":"Geusz","given":"Michael","non-dropping-particle":"","parse-names":false,"suffix":""},{"dropping-particle":"","family":"Geyer","given":"Kathrin K.","non-dropping-particle":"","parse-names":false,"suffix":""},{"dropping-particle":"","family":"Giraldo-Calderón","given":"Gloria I.","non-dropping-particle":"","parse-names":false,"suffix":""},{"dropping-particle":"","family":"Souza Gomes","given":"Matheus","non-dropping-particle":"De","parse-names":false,"suffix":""},{"dropping-particle":"","family":"Gordy","given":"Michelle A.","non-dropping-particle":"","parse-names":false,"suffix":""},{"dropping-particle":"","family":"Gourbal","given":"Benjamin","non-dropping-particle":"","parse-names":false,"suffix":""},{"dropping-particle":"","family":"Grunau","given":"Christoph","non-dropping-particle":"","parse-names":false,"suffix":""},{"dropping-particle":"","family":"Hanington","given":"Patrick C.","non-dropping-particle":"","parse-names":false,"suffix":""},{"dropping-particle":"","family":"Hoffmann","given":"Karl F.","non-dropping-particle":"","parse-names":false,"suffix":""},{"dropping-particle":"","family":"Hughes","given":"Daniel","non-dropping-particle":"","parse-names":false,"suffix":""},{"dropping-particle":"","family":"Humphries","given":"Judith","non-dropping-particle":"","parse-names":false,"suffix":""},{"dropping-particle":"","family":"Jackson","given":"Daniel J.","non-dropping-particle":"","parse-names":false,"suffix":""},{"dropping-particle":"","family":"Jannotti-Passos","given":"Liana K.","non-dropping-particle":"","parse-names":false,"suffix":""},{"dropping-particle":"","family":"Jesus Jeremias","given":"Wander","non-dropping-particle":"De","parse-names":false,"suffix":""},{"dropping-particle":"","family":"Jobling","given":"Susan","non-dropping-particle":"","parse-names":false,"suffix":""},{"dropping-particle":"","family":"Kamel","given":"Bishoy","non-dropping-particle":"","parse-names":false,"suffix":""},{"dropping-particle":"","family":"Kapusta","given":"Aurélie","non-dropping-particle":"","parse-names":false,"suffix":""},{"dropping-particle":"","family":"Kaur","given":"Satwant","non-dropping-particle":"","parse-names":false,"suffix":""},{"dropping-particle":"","family":"Koene","given":"Joris M.","non-dropping-particle":"","parse-names":false,"suffix":""},{"dropping-particle":"","family":"Kohn","given":"Andrea B.","non-dropping-particle":"","parse-names":false,"suffix":""},{"dropping-particle":"","family":"Lawson","given":"Dan","non-dropping-particle":"","parse-names":false,"suffix":""},{"dropping-particle":"","family":"Lawton","given":"Scott P.","non-dropping-particle":"","parse-names":false,"suffix":""},{"dropping-particle":"","family":"Liang","given":"Di","non-dropping-particle":"","parse-names":false,"suffix":""},{"dropping-particle":"","family":"Limpanont","given":"Yanin","non-dropping-particle":"","parse-names":false,"suffix":""},{"dropping-particle":"","family":"Liu","given":"Sijun","non-dropping-particle":"","parse-names":false,"suffix":""},{"dropping-particle":"","family":"Lockyer","given":"Anne E.","non-dropping-particle":"","parse-names":false,"suffix":""},{"dropping-particle":"","family":"Lovato","given":"Ty Anna L.","non-dropping-particle":"","parse-names":false,"suffix":""},{"dropping-particle":"","family":"Ludolf","given":"Fernanda","non-dropping-particle":"","parse-names":false,"suffix":""},{"dropping-particle":"","family":"Magrini","given":"Vince","non-dropping-particle":"","parse-names":false,"suffix":""},{"dropping-particle":"","family":"McManus","given":"Donald P.","non-dropping-particle":"","parse-names":false,"suffix":""},{"dropping-particle":"","family":"Medina","given":"Monica","non-dropping-particle":"","parse-names":false,"suffix":""},{"dropping-particle":"","family":"Misra","given":"Milind","non-dropping-particle":"","parse-names":false,"suffix":""},{"dropping-particle":"","family":"Mitta","given":"Guillaume","non-dropping-particle":"","parse-names":false,"suffix":""},{"dropping-particle":"","family":"Mkoji","given":"Gerald M.","non-dropping-particle":"","parse-names":false,"suffix":""},{"dropping-particle":"","family":"Montague","given":"Michael J.","non-dropping-particle":"","parse-names":false,"suffix":""},{"dropping-particle":"","family":"Montelongo","given":"Cesar","non-dropping-particle":"","parse-names":false,"suffix":""},{"dropping-particle":"","family":"Moroz","given":"Leonid L.","non-dropping-particle":"","parse-names":false,"suffix":""},{"dropping-particle":"","family":"Munoz-Torres","given":"Monica C.","non-dropping-particle":"","parse-names":false,"suffix":""},{"dropping-particle":"","family":"Niazi","given":"Umar","non-dropping-particle":"","parse-names":false,"suffix":""},{"dropping-particle":"","family":"Noble","given":"Leslie R.","non-dropping-particle":"","parse-names":false,"suffix":""},{"dropping-particle":"","family":"Oliveira","given":"Francislon S.","non-dropping-particle":"","parse-names":false,"suffix":""},{"dropping-particle":"","family":"Pais","given":"Fabiano S.","non-dropping-particle":"","parse-names":false,"suffix":""},{"dropping-particle":"","family":"Papenfuss","given":"Anthony T.","non-dropping-particle":"","parse-names":false,"suffix":""},{"dropping-particle":"","family":"Peace","given":"Rob","non-dropping-particle":"","parse-names":false,"suffix":""},{"dropping-particle":"","family":"Pena","given":"Janeth J.","non-dropping-particle":"","parse-names":false,"suffix":""},{"dropping-particle":"","family":"Pila","given":"Emmanuel A.","non-dropping-particle":"","parse-names":false,"suffix":""},{"dropping-particle":"","family":"Quelais","given":"Titouan","non-dropping-particle":"","parse-names":false,"suffix":""},{"dropping-particle":"","family":"Raney","given":"Brian J.","non-dropping-particle":"","parse-names":false,"suffix":""},{"dropping-particle":"","family":"Rast","given":"Jonathan P.","non-dropping-particle":"","parse-names":false,"suffix":""},{"dropping-particle":"","family":"Rollinson","given":"David","non-dropping-particle":"","parse-names":false,"suffix":""},{"dropping-particle":"","family":"Rosse","given":"Izinara C.","non-dropping-particle":"","parse-names":false,"suffix":""},{"dropping-particle":"","family":"Rotgans","given":"Bronwyn","non-dropping-particle":"","parse-names":false,"suffix":""},{"dropping-particle":"","family":"Routledge","given":"Edwin J.","non-dropping-particle":"","parse-names":false,"suffix":""},{"dropping-particle":"","family":"Ryan","given":"Kathryn M.","non-dropping-particle":"","parse-names":false,"suffix":""},{"dropping-particle":"","family":"Scholte","given":"Larissa L.S.","non-dropping-particle":"","parse-names":false,"suffix":""},{"dropping-particle":"","family":"Storey","given":"Kenneth B.","non-dropping-particle":"","parse-names":false,"suffix":""},{"dropping-particle":"","family":"Swain","given":"Martin","non-dropping-particle":"","parse-names":false,"suffix":""},{"dropping-particle":"","family":"Tennessen","given":"Jacob A.","non-dropping-particle":"","parse-names":false,"suffix":""},{"dropping-particle":"","family":"Tomlinson","given":"Chad","non-dropping-particle":"","parse-names":false,"suffix":""},{"dropping-particle":"","family":"Trujillo","given":"Damian L.","non-dropping-particle":"","parse-names":false,"suffix":""},{"dropping-particle":"V.","family":"Volpi","given":"Emanuela","non-dropping-particle":"","parse-names":false,"suffix":""},{"dropping-particle":"","family":"Walker","given":"Anthony J.","non-dropping-particle":"","parse-names":false,"suffix":""},{"dropping-particle":"","family":"Wang","given":"Tianfang","non-dropping-particle":"","parse-names":false,"suffix":""},{"dropping-particle":"","family":"Wannaporn","given":"Ittiprasert","non-dropping-particle":"","parse-names":false,"suffix":""},{"dropping-particle":"","family":"Warren","given":"Wesley C.","non-dropping-particle":"","parse-names":false,"suffix":""},{"dropping-particle":"","family":"Wu","given":"Xiao Jun","non-dropping-particle":"","parse-names":false,"suffix":""},{"dropping-particle":"","family":"Yoshino","given":"Timothy P.","non-dropping-particle":"","parse-names":false,"suffix":""},{"dropping-particle":"","family":"Yusuf","given":"Mohammed","non-dropping-particle":"","parse-names":false,"suffix":""},{"dropping-particle":"","family":"Zhang","given":"Si Ming","non-dropping-particle":"","parse-names":false,"suffix":""},{"dropping-particle":"","family":"Zhao","given":"Min","non-dropping-particle":"","parse-names":false,"suffix":""},{"dropping-particle":"","family":"Wilson","given":"Richard K.","non-dropping-particle":"","parse-names":false,"suffix":""}],"container-title":"Nature Communications","id":"ITEM-1","issue":"May","issued":{"date-parts":[["2017"]]},"title":"Whole genome analysis of a schistosomiasis-transmitting freshwater snail","type":"article-journal","volume":"8"},"uris":["http://www.mendeley.com/documents/?uuid=ba46c663-fba5-49c5-b554-1df14fe793cd"]}],"mendeley":{"formattedCitation":"(Adema et al., 2017)","plainTextFormattedCitation":"(Adema et al., 2017)","previouslyFormattedCitation":"(Adema et al., 2017)"},"properties":{"noteIndex":0},"schema":"https://github.com/citation-style-language/schema/raw/master/csl-citation.json"}</w:instrText>
      </w:r>
      <w:r w:rsidR="00D3359A">
        <w:rPr>
          <w:rFonts w:ascii="Arial" w:hAnsi="Arial" w:cs="Arial"/>
        </w:rPr>
        <w:fldChar w:fldCharType="separate"/>
      </w:r>
      <w:r w:rsidR="00D3359A" w:rsidRPr="00D3359A">
        <w:rPr>
          <w:rFonts w:ascii="Arial" w:hAnsi="Arial" w:cs="Arial"/>
          <w:noProof/>
        </w:rPr>
        <w:t>(Adema et al., 2017)</w:t>
      </w:r>
      <w:r w:rsidR="00D3359A">
        <w:rPr>
          <w:rFonts w:ascii="Arial" w:hAnsi="Arial" w:cs="Arial"/>
        </w:rPr>
        <w:fldChar w:fldCharType="end"/>
      </w:r>
      <w:r w:rsidR="00D57B80">
        <w:rPr>
          <w:rFonts w:ascii="Arial" w:hAnsi="Arial" w:cs="Arial"/>
        </w:rPr>
        <w:t>.</w:t>
      </w:r>
      <w:r w:rsidR="00813381">
        <w:rPr>
          <w:rFonts w:ascii="Arial" w:hAnsi="Arial" w:cs="Arial"/>
        </w:rPr>
        <w:t xml:space="preserve"> </w:t>
      </w:r>
      <w:r w:rsidR="00514712">
        <w:rPr>
          <w:rFonts w:ascii="Arial" w:hAnsi="Arial" w:cs="Arial"/>
        </w:rPr>
        <w:t>Therefore</w:t>
      </w:r>
      <w:r w:rsidR="00813381">
        <w:rPr>
          <w:rFonts w:ascii="Arial" w:hAnsi="Arial" w:cs="Arial"/>
        </w:rPr>
        <w:t xml:space="preserve">, </w:t>
      </w:r>
      <w:r w:rsidR="00514712">
        <w:rPr>
          <w:rFonts w:ascii="Arial" w:hAnsi="Arial" w:cs="Arial"/>
        </w:rPr>
        <w:t xml:space="preserve">it is possible to assume that </w:t>
      </w:r>
      <w:r w:rsidR="00813381">
        <w:rPr>
          <w:rFonts w:ascii="Arial" w:hAnsi="Arial" w:cs="Arial"/>
        </w:rPr>
        <w:t xml:space="preserve">the structure </w:t>
      </w:r>
      <w:r w:rsidR="009C3327">
        <w:rPr>
          <w:rFonts w:ascii="Arial" w:hAnsi="Arial" w:cs="Arial"/>
        </w:rPr>
        <w:t>of</w:t>
      </w:r>
      <w:r w:rsidR="00813381">
        <w:rPr>
          <w:rFonts w:ascii="Arial" w:hAnsi="Arial" w:cs="Arial"/>
        </w:rPr>
        <w:t xml:space="preserve"> </w:t>
      </w:r>
      <w:r w:rsidR="00CA2B5C">
        <w:rPr>
          <w:rFonts w:ascii="Arial" w:hAnsi="Arial" w:cs="Arial"/>
        </w:rPr>
        <w:t xml:space="preserve">possible </w:t>
      </w:r>
      <w:r w:rsidR="00813381">
        <w:rPr>
          <w:rFonts w:ascii="Arial" w:hAnsi="Arial" w:cs="Arial"/>
        </w:rPr>
        <w:t>mollusc</w:t>
      </w:r>
      <w:r w:rsidR="00CA2B5C">
        <w:rPr>
          <w:rFonts w:ascii="Arial" w:hAnsi="Arial" w:cs="Arial"/>
        </w:rPr>
        <w:t xml:space="preserve"> </w:t>
      </w:r>
      <w:r w:rsidR="00153AAF">
        <w:rPr>
          <w:rFonts w:ascii="Arial" w:hAnsi="Arial" w:cs="Arial"/>
        </w:rPr>
        <w:t xml:space="preserve">sex </w:t>
      </w:r>
      <w:r w:rsidR="00441C1B">
        <w:rPr>
          <w:rFonts w:ascii="Arial" w:hAnsi="Arial" w:cs="Arial"/>
        </w:rPr>
        <w:t>hormones</w:t>
      </w:r>
      <w:r w:rsidR="00813381">
        <w:rPr>
          <w:rFonts w:ascii="Arial" w:hAnsi="Arial" w:cs="Arial"/>
        </w:rPr>
        <w:t xml:space="preserve"> </w:t>
      </w:r>
      <w:r w:rsidR="009C3327">
        <w:rPr>
          <w:rFonts w:ascii="Arial" w:hAnsi="Arial" w:cs="Arial"/>
        </w:rPr>
        <w:t xml:space="preserve">is likely to differ than those of vertebrates, although </w:t>
      </w:r>
      <w:r w:rsidR="00441C1B">
        <w:rPr>
          <w:rFonts w:ascii="Arial" w:hAnsi="Arial" w:cs="Arial"/>
        </w:rPr>
        <w:t>their</w:t>
      </w:r>
      <w:r w:rsidR="009C3327">
        <w:rPr>
          <w:rFonts w:ascii="Arial" w:hAnsi="Arial" w:cs="Arial"/>
        </w:rPr>
        <w:t xml:space="preserve"> identification has yet to be achieved.</w:t>
      </w:r>
    </w:p>
    <w:p w14:paraId="495318D9" w14:textId="2B1CE212" w:rsidR="00FD4070" w:rsidRDefault="00FD4070" w:rsidP="00FD4070">
      <w:pPr>
        <w:pStyle w:val="ListParagraph"/>
        <w:numPr>
          <w:ilvl w:val="1"/>
          <w:numId w:val="12"/>
        </w:numPr>
        <w:spacing w:line="360" w:lineRule="auto"/>
        <w:jc w:val="both"/>
        <w:rPr>
          <w:rFonts w:ascii="Arial" w:hAnsi="Arial" w:cs="Arial"/>
          <w:b/>
          <w:bCs/>
        </w:rPr>
      </w:pPr>
      <w:r w:rsidRPr="00FD4070">
        <w:rPr>
          <w:rFonts w:ascii="Arial" w:hAnsi="Arial" w:cs="Arial"/>
          <w:b/>
          <w:bCs/>
        </w:rPr>
        <w:lastRenderedPageBreak/>
        <w:t xml:space="preserve">Identification of arthropod steroids in nematodes and molluscs: </w:t>
      </w:r>
    </w:p>
    <w:p w14:paraId="13ED21F2" w14:textId="1ECEB9A6" w:rsidR="00FD4070" w:rsidRPr="00E707CA" w:rsidRDefault="00FD4070" w:rsidP="00E707CA">
      <w:pPr>
        <w:spacing w:line="360" w:lineRule="auto"/>
        <w:ind w:firstLine="360"/>
        <w:jc w:val="both"/>
        <w:rPr>
          <w:rFonts w:ascii="Arial" w:hAnsi="Arial" w:cs="Arial"/>
          <w:b/>
          <w:bCs/>
        </w:rPr>
      </w:pPr>
      <w:r>
        <w:rPr>
          <w:rFonts w:ascii="Arial" w:hAnsi="Arial" w:cs="Arial"/>
        </w:rPr>
        <w:t>A</w:t>
      </w:r>
      <w:r w:rsidRPr="00416940">
        <w:rPr>
          <w:rFonts w:ascii="Arial" w:hAnsi="Arial" w:cs="Arial"/>
        </w:rPr>
        <w:t xml:space="preserve">part from vertebrate-type steroids, arthropod </w:t>
      </w:r>
      <w:proofErr w:type="spellStart"/>
      <w:r w:rsidRPr="00416940">
        <w:rPr>
          <w:rFonts w:ascii="Arial" w:hAnsi="Arial" w:cs="Arial"/>
        </w:rPr>
        <w:t>ecdysteroids</w:t>
      </w:r>
      <w:proofErr w:type="spellEnd"/>
      <w:r w:rsidRPr="00416940">
        <w:rPr>
          <w:rFonts w:ascii="Arial" w:hAnsi="Arial" w:cs="Arial"/>
        </w:rPr>
        <w:t xml:space="preserve"> have also been identified in mollusc</w:t>
      </w:r>
      <w:r>
        <w:rPr>
          <w:rFonts w:ascii="Arial" w:hAnsi="Arial" w:cs="Arial"/>
        </w:rPr>
        <w:t xml:space="preserve">s </w:t>
      </w:r>
      <w:r>
        <w:rPr>
          <w:rFonts w:ascii="Arial" w:hAnsi="Arial" w:cs="Arial"/>
        </w:rPr>
        <w:fldChar w:fldCharType="begin" w:fldLock="1"/>
      </w:r>
      <w:r>
        <w:rPr>
          <w:rFonts w:ascii="Arial" w:hAnsi="Arial" w:cs="Arial"/>
        </w:rPr>
        <w:instrText>ADDIN CSL_CITATION {"citationItems":[{"id":"ITEM-1","itemData":{"DOI":"10.1016/0306-4492(77)90094-6","ISSN":"03064492","abstract":"1. 1. A method was developed to inject 45CaCl through the shell with and without steroids or their derivatives. 2. 2. Of the test substances injected in 20% ethanol-saline (cholesterol, stigmasterol, vitamins D, calcium ionophore, ecdysones) above all ecdysterone significantly (P &lt; 0.1) enhanced 45Ca2+ deposition into shell. 3. 3. When injected in saline alone, α-ecdysone was more (P &lt; 0.01) effective than ecdysterone (P &lt; 0.1). 4. 4. An organic extract of whole snails in 20% ethanol also enhanced uptake of label into shell. © 1977.","author":[{"dropping-particle":"","family":"Whitehead","given":"D. L.","non-dropping-particle":"","parse-names":false,"suffix":""}],"container-title":"Comparative Biochemistry and Physiology. Part C, Comparative","id":"ITEM-1","issue":"2","issued":{"date-parts":[["1977"]]},"page":"137-141","title":"Steroids enhance shell regeneration in an aquatic gastropod (biomphalaria glabrata)","type":"article-journal","volume":"58"},"uris":["http://www.mendeley.com/documents/?uuid=42ccb30a-d947-4e8f-bf1a-2b0d11016db6"]}],"mendeley":{"formattedCitation":"(Whitehead, 1977)","plainTextFormattedCitation":"(Whitehead, 1977)","previouslyFormattedCitation":"(Whitehead, 1977)"},"properties":{"noteIndex":0},"schema":"https://github.com/citation-style-language/schema/raw/master/csl-citation.json"}</w:instrText>
      </w:r>
      <w:r>
        <w:rPr>
          <w:rFonts w:ascii="Arial" w:hAnsi="Arial" w:cs="Arial"/>
        </w:rPr>
        <w:fldChar w:fldCharType="separate"/>
      </w:r>
      <w:r w:rsidRPr="00B86F2D">
        <w:rPr>
          <w:rFonts w:ascii="Arial" w:hAnsi="Arial" w:cs="Arial"/>
          <w:noProof/>
        </w:rPr>
        <w:t>(Whitehead, 1977)</w:t>
      </w:r>
      <w:r>
        <w:rPr>
          <w:rFonts w:ascii="Arial" w:hAnsi="Arial" w:cs="Arial"/>
        </w:rPr>
        <w:fldChar w:fldCharType="end"/>
      </w:r>
      <w:r w:rsidRPr="0040090E">
        <w:rPr>
          <w:rFonts w:ascii="Arial" w:hAnsi="Arial" w:cs="Arial"/>
        </w:rPr>
        <w:t xml:space="preserve"> in rather ‘ancient’ experiments. Consequently, th</w:t>
      </w:r>
      <w:r>
        <w:rPr>
          <w:rFonts w:ascii="Arial" w:hAnsi="Arial" w:cs="Arial"/>
        </w:rPr>
        <w:t>o</w:t>
      </w:r>
      <w:r w:rsidRPr="0040090E">
        <w:rPr>
          <w:rFonts w:ascii="Arial" w:hAnsi="Arial" w:cs="Arial"/>
        </w:rPr>
        <w:t xml:space="preserve">se studies have failed to provide evidence of </w:t>
      </w:r>
      <w:proofErr w:type="spellStart"/>
      <w:r w:rsidRPr="0040090E">
        <w:rPr>
          <w:rFonts w:ascii="Arial" w:hAnsi="Arial" w:cs="Arial"/>
        </w:rPr>
        <w:t>ecdysteroid</w:t>
      </w:r>
      <w:proofErr w:type="spellEnd"/>
      <w:r w:rsidRPr="0040090E">
        <w:rPr>
          <w:rFonts w:ascii="Arial" w:hAnsi="Arial" w:cs="Arial"/>
        </w:rPr>
        <w:t xml:space="preserve"> biosynthe</w:t>
      </w:r>
      <w:r>
        <w:rPr>
          <w:rFonts w:ascii="Arial" w:hAnsi="Arial" w:cs="Arial"/>
        </w:rPr>
        <w:t>tic pathways</w:t>
      </w:r>
      <w:r w:rsidRPr="0040090E">
        <w:rPr>
          <w:rFonts w:ascii="Arial" w:hAnsi="Arial" w:cs="Arial"/>
        </w:rPr>
        <w:t xml:space="preserve"> in molluscs </w:t>
      </w:r>
      <w:r>
        <w:rPr>
          <w:rFonts w:ascii="Arial" w:hAnsi="Arial" w:cs="Arial"/>
        </w:rPr>
        <w:t>as</w:t>
      </w:r>
      <w:r w:rsidRPr="0040090E">
        <w:rPr>
          <w:rFonts w:ascii="Arial" w:hAnsi="Arial" w:cs="Arial"/>
        </w:rPr>
        <w:t xml:space="preserve"> orthologous genes involved in arthropod steroidogenesis have</w:t>
      </w:r>
      <w:r>
        <w:rPr>
          <w:rFonts w:ascii="Arial" w:hAnsi="Arial" w:cs="Arial"/>
        </w:rPr>
        <w:t xml:space="preserve"> yet to</w:t>
      </w:r>
      <w:r w:rsidRPr="0040090E">
        <w:rPr>
          <w:rFonts w:ascii="Arial" w:hAnsi="Arial" w:cs="Arial"/>
        </w:rPr>
        <w:t xml:space="preserve"> be identified </w:t>
      </w:r>
      <w:r>
        <w:rPr>
          <w:rFonts w:ascii="Arial" w:hAnsi="Arial" w:cs="Arial"/>
        </w:rPr>
        <w:t>in molluscan species</w:t>
      </w:r>
      <w:r w:rsidRPr="0040090E">
        <w:rPr>
          <w:rFonts w:ascii="Arial" w:hAnsi="Arial" w:cs="Arial"/>
        </w:rPr>
        <w:t xml:space="preserve"> </w:t>
      </w:r>
      <w:r w:rsidRPr="0040090E">
        <w:rPr>
          <w:rFonts w:ascii="Arial" w:hAnsi="Arial" w:cs="Arial"/>
        </w:rPr>
        <w:fldChar w:fldCharType="begin" w:fldLock="1"/>
      </w:r>
      <w:r>
        <w:rPr>
          <w:rFonts w:ascii="Arial" w:hAnsi="Arial" w:cs="Arial"/>
        </w:rPr>
        <w:instrText>ADDIN CSL_CITATION {"citationItems":[{"id":"ITEM-1","itemData":{"DOI":"10.1007/s10646-006-0113-1","ISSN":"09639292","PMID":"17238002","abstract":"Steroid molecules are present in all invertebrates, and some of them have established hormonal roles: this is the case for ecdysteroids in arthropods and, to a lesser extent, for vertebrate-type steroids in molluscs. Steroids are not only hormones, they may also fulfill many other functions in chemical communication, chemical defense or even digestive physiology. The increasing occurrence of endocrine disruption problems caused by environmental pollutants, which interfere in particular with reproductive physiology of vertebrates but also of invertebrates has made necessary to better understand the endocrine physiology of the latter and the role of steroids in these processes. So many attempts are being made to better understand the endocrine roles of steroids in arthropods and molluscs, and to establish whether they also fulfill similar functions in other invertebrate phyla. At the moment, both the precise identification of these steroids, the determination of their origin (endogenous versus exogenous) and of their mechanism of action are under active investigation. This research takes profit of the development of genome sequencing programs on many invertebrate species, which allow the identification of receptors and/or biosynthetic enzymes, when related to their vertebrate counterparts, but the story is not so simple, as will be exemplified by estrogen receptors of molluscs. © 2007 Springer Science+Business Media, LLC.","author":[{"dropping-particle":"","family":"Lafont","given":"René","non-dropping-particle":"","parse-names":false,"suffix":""},{"dropping-particle":"","family":"Mathieu","given":"Michel","non-dropping-particle":"","parse-names":false,"suffix":""}],"container-title":"Ecotoxicology","id":"ITEM-1","issue":"1","issued":{"date-parts":[["2007","2","20"]]},"page":"109-130","publisher":"Springer","title":"Steroids in aquatic invertebrates","type":"article","volume":"16"},"uris":["http://www.mendeley.com/documents/?uuid=5bb0edc7-22ae-351c-a63c-b5755880af4b"]},{"id":"ITEM-2","itemData":{"DOI":"10.1038/ncomms15451","ISSN":"20411723","PMID":"28508897","abstract":"Biomphalaria snails are instrumental in transmission of the human blood fluke Schistosoma mansoni. With the World Health Organization's goal to eliminate schistosomiasis as a global health problem by 2025, there is now renewed emphasis on snail control. Here, we characterize the genome of Biomphalaria glabrata, a lophotrochozoan protostome, and provide timely and important information on snail biology. We describe aspects of phero-perception, stress responses, immune function and regulation of gene expression that support the persistence of B. glabrata in the field and may define this species as a suitable snail host for S. mansoni. We identify several potential targets for developing novel control measures aimed at reducing snail-mediated transmission of schistosomiasis.","author":[{"dropping-particle":"","family":"Adema","given":"Coen M.","non-dropping-particle":"","parse-names":false,"suffix":""},{"dropping-particle":"","family":"Hillier","given":"La Deana W.","non-dropping-particle":"","parse-names":false,"suffix":""},{"dropping-particle":"","family":"Jones","given":"Catherine S.","non-dropping-particle":"","parse-names":false,"suffix":""},{"dropping-particle":"","family":"Loker","given":"Eric S.","non-dropping-particle":"","parse-names":false,"suffix":""},{"dropping-particle":"","family":"Knight","given":"Matty","non-dropping-particle":"","parse-names":false,"suffix":""},{"dropping-particle":"","family":"Minx","given":"Patrick","non-dropping-particle":"","parse-names":false,"suffix":""},{"dropping-particle":"","family":"Oliveira","given":"Guilherme","non-dropping-particle":"","parse-names":false,"suffix":""},{"dropping-particle":"","family":"Raghavan","given":"Nithya","non-dropping-particle":"","parse-names":false,"suffix":""},{"dropping-particle":"","family":"Shedlock","given":"Andrew","non-dropping-particle":"","parse-names":false,"suffix":""},{"dropping-particle":"","family":"Amaral","given":"Laurence Rodrigues","non-dropping-particle":"Do","parse-names":false,"suffix":""},{"dropping-particle":"","family":"Arican-Goktas","given":"Halime D.","non-dropping-particle":"","parse-names":false,"suffix":""},{"dropping-particle":"","family":"Assis","given":"Juliana G.","non-dropping-particle":"","parse-names":false,"suffix":""},{"dropping-particle":"","family":"Baba","given":"Elio Hideo","non-dropping-particle":"","parse-names":false,"suffix":""},{"dropping-particle":"","family":"Baron","given":"Olga L.","non-dropping-particle":"","parse-names":false,"suffix":""},{"dropping-particle":"","family":"Bayne","given":"Christopher J.","non-dropping-particle":"","parse-names":false,"suffix":""},{"dropping-particle":"","family":"Bickham-Wright","given":"Utibe","non-dropping-particle":"","parse-names":false,"suffix":""},{"dropping-particle":"","family":"Biggar","given":"Kyle K.","non-dropping-particle":"","parse-names":false,"suffix":""},{"dropping-particle":"","family":"Blouin","given":"Michael","non-dropping-particle":"","parse-names":false,"suffix":""},{"dropping-particle":"","family":"Bonning","given":"Bryony C.","non-dropping-particle":"","parse-names":false,"suffix":""},{"dropping-particle":"","family":"Botka","given":"Chris","non-dropping-particle":"","parse-names":false,"suffix":""},{"dropping-particle":"","family":"Bridger","given":"Joanna M.","non-dropping-particle":"","parse-names":false,"suffix":""},{"dropping-particle":"","family":"Buckley","given":"Katherine M.","non-dropping-particle":"","parse-names":false,"suffix":""},{"dropping-particle":"","family":"Buddenborg","given":"Sarah K.","non-dropping-particle":"","parse-names":false,"suffix":""},{"dropping-particle":"","family":"Lima Caldeira","given":"Roberta","non-dropping-particle":"","parse-names":false,"suffix":""},{"dropping-particle":"","family":"Carleton","given":"Julia","non-dropping-particle":"","parse-names":false,"suffix":""},{"dropping-particle":"","family":"Carvalho","given":"Omar S.","non-dropping-particle":"","parse-names":false,"suffix":""},{"dropping-particle":"","family":"Castillo","given":"Maria G.","non-dropping-particle":"","parse-names":false,"suffix":""},{"dropping-particle":"","family":"Chalmers","given":"Iain W.","non-dropping-particle":"","parse-names":false,"suffix":""},{"dropping-particle":"","family":"Christensens","given":"Mikkel","non-dropping-particle":"","parse-names":false,"suffix":""},{"dropping-particle":"","family":"Clifton","given":"Sandra","non-dropping-particle":"","parse-names":false,"suffix":""},{"dropping-particle":"","family":"Cosseau","given":"Celine","non-dropping-particle":"","parse-names":false,"suffix":""},{"dropping-particle":"","family":"Coustau","given":"Christine","non-dropping-particle":"","parse-names":false,"suffix":""},{"dropping-particle":"","family":"Cripps","given":"Richard M.","non-dropping-particle":"","parse-names":false,"suffix":""},{"dropping-particle":"","family":"Cuesta-Astroz","given":"Yesid","non-dropping-particle":"","parse-names":false,"suffix":""},{"dropping-particle":"","family":"Cummins","given":"Scott F.","non-dropping-particle":"","parse-names":false,"suffix":""},{"dropping-particle":"","family":"Stephano","given":"Leon","non-dropping-particle":"DI","parse-names":false,"suffix":""},{"dropping-particle":"","family":"DInguirard","given":"Nathalie","non-dropping-particle":"","parse-names":false,"suffix":""},{"dropping-particle":"","family":"Duval","given":"David","non-dropping-particle":"","parse-names":false,"suffix":""},{"dropping-particle":"","family":"Emrich","given":"Scott","non-dropping-particle":"","parse-names":false,"suffix":""},{"dropping-particle":"","family":"Feschotte","given":"Cédric","non-dropping-particle":"","parse-names":false,"suffix":""},{"dropping-particle":"","family":"Feyereisen","given":"Rene","non-dropping-particle":"","parse-names":false,"suffix":""},{"dropping-particle":"","family":"Fitzgerald","given":"Peter","non-dropping-particle":"","parse-names":false,"suffix":""},{"dropping-particle":"","family":"Fronick","given":"Catrina","non-dropping-particle":"","parse-names":false,"suffix":""},{"dropping-particle":"","family":"Fulton","given":"Lucinda","non-dropping-particle":"","parse-names":false,"suffix":""},{"dropping-particle":"","family":"Galinier","given":"Richard","non-dropping-particle":"","parse-names":false,"suffix":""},{"dropping-particle":"","family":"Gava","given":"Sandra G.","non-dropping-particle":"","parse-names":false,"suffix":""},{"dropping-particle":"","family":"Geusz","given":"Michael","non-dropping-particle":"","parse-names":false,"suffix":""},{"dropping-particle":"","family":"Geyer","given":"Kathrin K.","non-dropping-particle":"","parse-names":false,"suffix":""},{"dropping-particle":"","family":"Giraldo-Calderón","given":"Gloria I.","non-dropping-particle":"","parse-names":false,"suffix":""},{"dropping-particle":"","family":"Souza Gomes","given":"Matheus","non-dropping-particle":"De","parse-names":false,"suffix":""},{"dropping-particle":"","family":"Gordy","given":"Michelle A.","non-dropping-particle":"","parse-names":false,"suffix":""},{"dropping-particle":"","family":"Gourbal","given":"Benjamin","non-dropping-particle":"","parse-names":false,"suffix":""},{"dropping-particle":"","family":"Grunau","given":"Christoph","non-dropping-particle":"","parse-names":false,"suffix":""},{"dropping-particle":"","family":"Hanington","given":"Patrick C.","non-dropping-particle":"","parse-names":false,"suffix":""},{"dropping-particle":"","family":"Hoffmann","given":"Karl F.","non-dropping-particle":"","parse-names":false,"suffix":""},{"dropping-particle":"","family":"Hughes","given":"Daniel","non-dropping-particle":"","parse-names":false,"suffix":""},{"dropping-particle":"","family":"Humphries","given":"Judith","non-dropping-particle":"","parse-names":false,"suffix":""},{"dropping-particle":"","family":"Jackson","given":"Daniel J.","non-dropping-particle":"","parse-names":false,"suffix":""},{"dropping-particle":"","family":"Jannotti-Passos","given":"Liana K.","non-dropping-particle":"","parse-names":false,"suffix":""},{"dropping-particle":"","family":"Jesus Jeremias","given":"Wander","non-dropping-particle":"De","parse-names":false,"suffix":""},{"dropping-particle":"","family":"Jobling","given":"Susan","non-dropping-particle":"","parse-names":false,"suffix":""},{"dropping-particle":"","family":"Kamel","given":"Bishoy","non-dropping-particle":"","parse-names":false,"suffix":""},{"dropping-particle":"","family":"Kapusta","given":"Aurélie","non-dropping-particle":"","parse-names":false,"suffix":""},{"dropping-particle":"","family":"Kaur","given":"Satwant","non-dropping-particle":"","parse-names":false,"suffix":""},{"dropping-particle":"","family":"Koene","given":"Joris M.","non-dropping-particle":"","parse-names":false,"suffix":""},{"dropping-particle":"","family":"Kohn","given":"Andrea B.","non-dropping-particle":"","parse-names":false,"suffix":""},{"dropping-particle":"","family":"Lawson","given":"Dan","non-dropping-particle":"","parse-names":false,"suffix":""},{"dropping-particle":"","family":"Lawton","given":"Scott P.","non-dropping-particle":"","parse-names":false,"suffix":""},{"dropping-particle":"","family":"Liang","given":"Di","non-dropping-particle":"","parse-names":false,"suffix":""},{"dropping-particle":"","family":"Limpanont","given":"Yanin","non-dropping-particle":"","parse-names":false,"suffix":""},{"dropping-particle":"","family":"Liu","given":"Sijun","non-dropping-particle":"","parse-names":false,"suffix":""},{"dropping-particle":"","family":"Lockyer","given":"Anne E.","non-dropping-particle":"","parse-names":false,"suffix":""},{"dropping-particle":"","family":"Lovato","given":"Ty Anna L.","non-dropping-particle":"","parse-names":false,"suffix":""},{"dropping-particle":"","family":"Ludolf","given":"Fernanda","non-dropping-particle":"","parse-names":false,"suffix":""},{"dropping-particle":"","family":"Magrini","given":"Vince","non-dropping-particle":"","parse-names":false,"suffix":""},{"dropping-particle":"","family":"McManus","given":"Donald P.","non-dropping-particle":"","parse-names":false,"suffix":""},{"dropping-particle":"","family":"Medina","given":"Monica","non-dropping-particle":"","parse-names":false,"suffix":""},{"dropping-particle":"","family":"Misra","given":"Milind","non-dropping-particle":"","parse-names":false,"suffix":""},{"dropping-particle":"","family":"Mitta","given":"Guillaume","non-dropping-particle":"","parse-names":false,"suffix":""},{"dropping-particle":"","family":"Mkoji","given":"Gerald M.","non-dropping-particle":"","parse-names":false,"suffix":""},{"dropping-particle":"","family":"Montague","given":"Michael J.","non-dropping-particle":"","parse-names":false,"suffix":""},{"dropping-particle":"","family":"Montelongo","given":"Cesar","non-dropping-particle":"","parse-names":false,"suffix":""},{"dropping-particle":"","family":"Moroz","given":"Leonid L.","non-dropping-particle":"","parse-names":false,"suffix":""},{"dropping-particle":"","family":"Munoz-Torres","given":"Monica C.","non-dropping-particle":"","parse-names":false,"suffix":""},{"dropping-particle":"","family":"Niazi","given":"Umar","non-dropping-particle":"","parse-names":false,"suffix":""},{"dropping-particle":"","family":"Noble","given":"Leslie R.","non-dropping-particle":"","parse-names":false,"suffix":""},{"dropping-particle":"","family":"Oliveira","given":"Francislon S.","non-dropping-particle":"","parse-names":false,"suffix":""},{"dropping-particle":"","family":"Pais","given":"Fabiano S.","non-dropping-particle":"","parse-names":false,"suffix":""},{"dropping-particle":"","family":"Papenfuss","given":"Anthony T.","non-dropping-particle":"","parse-names":false,"suffix":""},{"dropping-particle":"","family":"Peace","given":"Rob","non-dropping-particle":"","parse-names":false,"suffix":""},{"dropping-particle":"","family":"Pena","given":"Janeth J.","non-dropping-particle":"","parse-names":false,"suffix":""},{"dropping-particle":"","family":"Pila","given":"Emmanuel A.","non-dropping-particle":"","parse-names":false,"suffix":""},{"dropping-particle":"","family":"Quelais","given":"Titouan","non-dropping-particle":"","parse-names":false,"suffix":""},{"dropping-particle":"","family":"Raney","given":"Brian J.","non-dropping-particle":"","parse-names":false,"suffix":""},{"dropping-particle":"","family":"Rast","given":"Jonathan P.","non-dropping-particle":"","parse-names":false,"suffix":""},{"dropping-particle":"","family":"Rollinson","given":"David","non-dropping-particle":"","parse-names":false,"suffix":""},{"dropping-particle":"","family":"Rosse","given":"Izinara C.","non-dropping-particle":"","parse-names":false,"suffix":""},{"dropping-particle":"","family":"Rotgans","given":"Bronwyn","non-dropping-particle":"","parse-names":false,"suffix":""},{"dropping-particle":"","family":"Routledge","given":"Edwin J.","non-dropping-particle":"","parse-names":false,"suffix":""},{"dropping-particle":"","family":"Ryan","given":"Kathryn M.","non-dropping-particle":"","parse-names":false,"suffix":""},{"dropping-particle":"","family":"Scholte","given":"Larissa L.S.","non-dropping-particle":"","parse-names":false,"suffix":""},{"dropping-particle":"","family":"Storey","given":"Kenneth B.","non-dropping-particle":"","parse-names":false,"suffix":""},{"dropping-particle":"","family":"Swain","given":"Martin","non-dropping-particle":"","parse-names":false,"suffix":""},{"dropping-particle":"","family":"Tennessen","given":"Jacob A.","non-dropping-particle":"","parse-names":false,"suffix":""},{"dropping-particle":"","family":"Tomlinson","given":"Chad","non-dropping-particle":"","parse-names":false,"suffix":""},{"dropping-particle":"","family":"Trujillo","given":"Damian L.","non-dropping-particle":"","parse-names":false,"suffix":""},{"dropping-particle":"V.","family":"Volpi","given":"Emanuela","non-dropping-particle":"","parse-names":false,"suffix":""},{"dropping-particle":"","family":"Walker","given":"Anthony J.","non-dropping-particle":"","parse-names":false,"suffix":""},{"dropping-particle":"","family":"Wang","given":"Tianfang","non-dropping-particle":"","parse-names":false,"suffix":""},{"dropping-particle":"","family":"Wannaporn","given":"Ittiprasert","non-dropping-particle":"","parse-names":false,"suffix":""},{"dropping-particle":"","family":"Warren","given":"Wesley C.","non-dropping-particle":"","parse-names":false,"suffix":""},{"dropping-particle":"","family":"Wu","given":"Xiao Jun","non-dropping-particle":"","parse-names":false,"suffix":""},{"dropping-particle":"","family":"Yoshino","given":"Timothy P.","non-dropping-particle":"","parse-names":false,"suffix":""},{"dropping-particle":"","family":"Yusuf","given":"Mohammed","non-dropping-particle":"","parse-names":false,"suffix":""},{"dropping-particle":"","family":"Zhang","given":"Si Ming","non-dropping-particle":"","parse-names":false,"suffix":""},{"dropping-particle":"","family":"Zhao","given":"Min","non-dropping-particle":"","parse-names":false,"suffix":""},{"dropping-particle":"","family":"Wilson","given":"Richard K.","non-dropping-particle":"","parse-names":false,"suffix":""}],"container-title":"Nature Communications","id":"ITEM-2","issue":"May","issued":{"date-parts":[["2017"]]},"title":"Whole genome analysis of a schistosomiasis-transmitting freshwater snail","type":"article-journal","volume":"8"},"uris":["http://www.mendeley.com/documents/?uuid=ba46c663-fba5-49c5-b554-1df14fe793cd"]}],"mendeley":{"formattedCitation":"(Adema et al., 2017; René Lafont &amp; Mathieu, 2007b)","manualFormatting":"(Adema et al., 2017; René Lafont &amp; Mathieu, 2007)","plainTextFormattedCitation":"(Adema et al., 2017; René Lafont &amp; Mathieu, 2007b)","previouslyFormattedCitation":"(Adema et al., 2017; René Lafont &amp; Mathieu, 2007b)"},"properties":{"noteIndex":0},"schema":"https://github.com/citation-style-language/schema/raw/master/csl-citation.json"}</w:instrText>
      </w:r>
      <w:r w:rsidRPr="0040090E">
        <w:rPr>
          <w:rFonts w:ascii="Arial" w:hAnsi="Arial" w:cs="Arial"/>
        </w:rPr>
        <w:fldChar w:fldCharType="separate"/>
      </w:r>
      <w:r w:rsidRPr="00223F0C">
        <w:rPr>
          <w:rFonts w:ascii="Arial" w:hAnsi="Arial" w:cs="Arial"/>
          <w:noProof/>
        </w:rPr>
        <w:t>(Adema et al., 2017; Lafont &amp; Mathieu, 2007)</w:t>
      </w:r>
      <w:r w:rsidRPr="0040090E">
        <w:rPr>
          <w:rFonts w:ascii="Arial" w:hAnsi="Arial" w:cs="Arial"/>
        </w:rPr>
        <w:fldChar w:fldCharType="end"/>
      </w:r>
      <w:r>
        <w:rPr>
          <w:rFonts w:ascii="Arial" w:hAnsi="Arial" w:cs="Arial"/>
        </w:rPr>
        <w:t>.</w:t>
      </w:r>
      <w:r w:rsidR="00F86E7C">
        <w:rPr>
          <w:rFonts w:ascii="Arial" w:hAnsi="Arial" w:cs="Arial"/>
        </w:rPr>
        <w:t xml:space="preserve"> However, u</w:t>
      </w:r>
      <w:r w:rsidR="00F86E7C" w:rsidRPr="00771ADB">
        <w:rPr>
          <w:rFonts w:ascii="Arial" w:hAnsi="Arial" w:cs="Arial"/>
        </w:rPr>
        <w:t xml:space="preserve">nlike molluscs, a great number of molecules responsible for the regulation of steroidogenesis in </w:t>
      </w:r>
      <w:proofErr w:type="spellStart"/>
      <w:r w:rsidR="00F86E7C">
        <w:rPr>
          <w:rFonts w:ascii="Arial" w:hAnsi="Arial" w:cs="Arial"/>
        </w:rPr>
        <w:t>Ecdysozoa</w:t>
      </w:r>
      <w:proofErr w:type="spellEnd"/>
      <w:r w:rsidR="00F86E7C">
        <w:rPr>
          <w:rFonts w:ascii="Arial" w:hAnsi="Arial" w:cs="Arial"/>
        </w:rPr>
        <w:t xml:space="preserve"> </w:t>
      </w:r>
      <w:r w:rsidR="00F86E7C" w:rsidRPr="00771ADB">
        <w:rPr>
          <w:rFonts w:ascii="Arial" w:hAnsi="Arial" w:cs="Arial"/>
        </w:rPr>
        <w:t>have been successfully identified and characterised over the past 20 years</w:t>
      </w:r>
      <w:r w:rsidR="00F86E7C">
        <w:rPr>
          <w:rFonts w:ascii="Arial" w:hAnsi="Arial" w:cs="Arial"/>
        </w:rPr>
        <w:t xml:space="preserve">. </w:t>
      </w:r>
      <w:r w:rsidR="00F86E7C" w:rsidRPr="0007683E">
        <w:rPr>
          <w:rFonts w:ascii="Arial" w:hAnsi="Arial" w:cs="Arial"/>
        </w:rPr>
        <w:t>In insects and nematodes, steroid hormones are considered necessary for controlling the development, metamorphosis, and diapause of those organisms.</w:t>
      </w:r>
      <w:r w:rsidR="00F86E7C">
        <w:rPr>
          <w:rFonts w:ascii="Arial" w:hAnsi="Arial" w:cs="Arial"/>
        </w:rPr>
        <w:t xml:space="preserve"> The </w:t>
      </w:r>
      <w:r w:rsidR="00F86E7C" w:rsidRPr="00771ADB">
        <w:rPr>
          <w:rFonts w:ascii="Arial" w:hAnsi="Arial" w:cs="Arial"/>
        </w:rPr>
        <w:t xml:space="preserve">essential enzymes </w:t>
      </w:r>
      <w:r w:rsidR="00F86E7C">
        <w:rPr>
          <w:rFonts w:ascii="Arial" w:hAnsi="Arial" w:cs="Arial"/>
        </w:rPr>
        <w:t>for the</w:t>
      </w:r>
      <w:r w:rsidR="00F86E7C" w:rsidRPr="00771ADB">
        <w:rPr>
          <w:rFonts w:ascii="Arial" w:hAnsi="Arial" w:cs="Arial"/>
        </w:rPr>
        <w:t xml:space="preserve"> steroid hormone biosynthesis of insects</w:t>
      </w:r>
      <w:r w:rsidR="00F86E7C">
        <w:rPr>
          <w:rFonts w:ascii="Arial" w:hAnsi="Arial" w:cs="Arial"/>
        </w:rPr>
        <w:t xml:space="preserve"> are known as </w:t>
      </w:r>
      <w:proofErr w:type="spellStart"/>
      <w:r w:rsidR="00F86E7C">
        <w:rPr>
          <w:rFonts w:ascii="Arial" w:hAnsi="Arial" w:cs="Arial"/>
        </w:rPr>
        <w:t>ecdysteroids</w:t>
      </w:r>
      <w:proofErr w:type="spellEnd"/>
      <w:r w:rsidR="00F86E7C">
        <w:rPr>
          <w:rFonts w:ascii="Arial" w:hAnsi="Arial" w:cs="Arial"/>
        </w:rPr>
        <w:t>.</w:t>
      </w:r>
      <w:r w:rsidR="00F86E7C" w:rsidRPr="00771ADB">
        <w:rPr>
          <w:rFonts w:ascii="Arial" w:hAnsi="Arial" w:cs="Arial"/>
        </w:rPr>
        <w:t xml:space="preserve"> A careful investigation of how these enzymes are conserved within arthropods </w:t>
      </w:r>
      <w:r w:rsidR="00F86E7C">
        <w:rPr>
          <w:rFonts w:ascii="Arial" w:hAnsi="Arial" w:cs="Arial"/>
        </w:rPr>
        <w:t>can</w:t>
      </w:r>
      <w:r w:rsidR="00F86E7C" w:rsidRPr="00771ADB">
        <w:rPr>
          <w:rFonts w:ascii="Arial" w:hAnsi="Arial" w:cs="Arial"/>
        </w:rPr>
        <w:t xml:space="preserve"> give us an insight into the diversification that exists amongst steroids and between different phyla </w:t>
      </w:r>
      <w:r w:rsidR="00F86E7C">
        <w:rPr>
          <w:rFonts w:ascii="Arial" w:hAnsi="Arial" w:cs="Arial"/>
        </w:rPr>
        <w:fldChar w:fldCharType="begin" w:fldLock="1"/>
      </w:r>
      <w:r w:rsidR="00861D82">
        <w:rPr>
          <w:rFonts w:ascii="Arial" w:hAnsi="Arial" w:cs="Arial"/>
        </w:rPr>
        <w:instrText>ADDIN CSL_CITATION {"citationItems":[{"id":"ITEM-1","itemData":{"DOI":"10.1080/09168451.2014.942250","ISSN":"13476947","PMID":"25130728","abstract":"Steroid hormones are responsible for the coordinated regulation of many aspects of biological processes in multicellular organisms. Since the last century, many studies have identified and characterized steroidogenic enzymes in vertebrates, including mammals. However, much less is known about invertebrate steroidogenic enzymes. In the last 15 years, a number of steroidogenic enzymes and their functions have been characterized in ecdysozoan animals, especially in the fruit fly Drosophila melanogaster. In this review, we summarize the latest knowledge of enzymes crucial for synthesizing ecdysteroids, the principal insect steroid hormones. We also discuss the functional conservation and diversity of ecdysteroidogenic enzymes in other insects and even non-insect species, such as nematodes, vertebrates, and lower eukaryotes.","author":[{"dropping-particle":"","family":"Niwa","given":"Ryusuke","non-dropping-particle":"","parse-names":false,"suffix":""},{"dropping-particle":"","family":"Niwa","given":"Yuko S.","non-dropping-particle":"","parse-names":false,"suffix":""}],"container-title":"Bioscience, Biotechnology and Biochemistry","id":"ITEM-1","issue":"8","issued":{"date-parts":[["2014"]]},"page":"1283-1292","publisher":"Taylor &amp; Francis","title":"Enzymes for ecdysteroid biosynthesis: Their biological functions in insects and beyond","type":"article-journal","volume":"78"},"uris":["http://www.mendeley.com/documents/?uuid=139d13f3-042e-4362-92b9-f5197bbf3172"]}],"mendeley":{"formattedCitation":"(Ryusuke Niwa &amp; Niwa, 2014)","manualFormatting":"(Niwa &amp; Niwa, 2014)","plainTextFormattedCitation":"(Ryusuke Niwa &amp; Niwa, 2014)","previouslyFormattedCitation":"(Ryusuke Niwa &amp; Niwa, 2014)"},"properties":{"noteIndex":0},"schema":"https://github.com/citation-style-language/schema/raw/master/csl-citation.json"}</w:instrText>
      </w:r>
      <w:r w:rsidR="00F86E7C">
        <w:rPr>
          <w:rFonts w:ascii="Arial" w:hAnsi="Arial" w:cs="Arial"/>
        </w:rPr>
        <w:fldChar w:fldCharType="separate"/>
      </w:r>
      <w:r w:rsidR="006B71FF" w:rsidRPr="006B71FF">
        <w:rPr>
          <w:rFonts w:ascii="Arial" w:hAnsi="Arial" w:cs="Arial"/>
          <w:noProof/>
        </w:rPr>
        <w:t>(Niwa &amp; Niwa, 2014)</w:t>
      </w:r>
      <w:r w:rsidR="00F86E7C">
        <w:rPr>
          <w:rFonts w:ascii="Arial" w:hAnsi="Arial" w:cs="Arial"/>
        </w:rPr>
        <w:fldChar w:fldCharType="end"/>
      </w:r>
      <w:r w:rsidR="00F86E7C" w:rsidRPr="00771ADB">
        <w:rPr>
          <w:rFonts w:ascii="Arial" w:hAnsi="Arial" w:cs="Arial"/>
        </w:rPr>
        <w:t>.</w:t>
      </w:r>
      <w:r w:rsidR="00F86E7C">
        <w:rPr>
          <w:rFonts w:ascii="Arial" w:hAnsi="Arial" w:cs="Arial"/>
        </w:rPr>
        <w:t xml:space="preserve"> </w:t>
      </w:r>
      <w:proofErr w:type="gramStart"/>
      <w:r w:rsidR="00F86E7C" w:rsidRPr="00771ADB">
        <w:rPr>
          <w:rFonts w:ascii="Arial" w:hAnsi="Arial" w:cs="Arial"/>
        </w:rPr>
        <w:t>Similar to</w:t>
      </w:r>
      <w:proofErr w:type="gramEnd"/>
      <w:r w:rsidR="00F86E7C" w:rsidRPr="00771ADB">
        <w:rPr>
          <w:rFonts w:ascii="Arial" w:hAnsi="Arial" w:cs="Arial"/>
        </w:rPr>
        <w:t xml:space="preserve"> vertebrates, insects use cholesterol as a precursor for their steroid biosynthesis. </w:t>
      </w:r>
      <w:r w:rsidR="00F86E7C">
        <w:rPr>
          <w:rFonts w:ascii="Arial" w:hAnsi="Arial" w:cs="Arial"/>
        </w:rPr>
        <w:t>I</w:t>
      </w:r>
      <w:r w:rsidR="00F86E7C" w:rsidRPr="00771ADB">
        <w:rPr>
          <w:rFonts w:ascii="Arial" w:hAnsi="Arial" w:cs="Arial"/>
        </w:rPr>
        <w:t>nsects can also use plant sterols as precursors for steroidogenesis although these sterols, including cholesterol, must be obtained from their diet.</w:t>
      </w:r>
      <w:r w:rsidR="00E707CA">
        <w:rPr>
          <w:rFonts w:ascii="Arial" w:hAnsi="Arial" w:cs="Arial"/>
          <w:b/>
          <w:bCs/>
        </w:rPr>
        <w:t xml:space="preserve"> </w:t>
      </w:r>
      <w:r w:rsidR="00F1092C" w:rsidRPr="00B40847">
        <w:rPr>
          <w:rFonts w:ascii="Arial" w:hAnsi="Arial" w:cs="Arial"/>
        </w:rPr>
        <w:t xml:space="preserve">Ecdysone (E) and 20-hydroxyecdysone (20E) are two of the most distinctive </w:t>
      </w:r>
      <w:proofErr w:type="spellStart"/>
      <w:r w:rsidR="00F1092C" w:rsidRPr="00B40847">
        <w:rPr>
          <w:rFonts w:ascii="Arial" w:hAnsi="Arial" w:cs="Arial"/>
        </w:rPr>
        <w:t>ecdysteroids</w:t>
      </w:r>
      <w:proofErr w:type="spellEnd"/>
      <w:r w:rsidR="00F1092C" w:rsidRPr="00B40847">
        <w:rPr>
          <w:rFonts w:ascii="Arial" w:hAnsi="Arial" w:cs="Arial"/>
        </w:rPr>
        <w:t xml:space="preserve"> which are responsible for inducing drastic developmental and morphological changes during </w:t>
      </w:r>
      <w:r w:rsidR="00F1092C">
        <w:rPr>
          <w:rFonts w:ascii="Arial" w:hAnsi="Arial" w:cs="Arial"/>
        </w:rPr>
        <w:t xml:space="preserve">the </w:t>
      </w:r>
      <w:r w:rsidR="00F1092C" w:rsidRPr="00B40847">
        <w:rPr>
          <w:rFonts w:ascii="Arial" w:hAnsi="Arial" w:cs="Arial"/>
        </w:rPr>
        <w:t>metamorphosis and moulting of insect species</w:t>
      </w:r>
      <w:r w:rsidR="00F1092C">
        <w:rPr>
          <w:rFonts w:ascii="Arial" w:hAnsi="Arial" w:cs="Arial"/>
        </w:rPr>
        <w:t xml:space="preserve"> </w:t>
      </w:r>
      <w:r w:rsidR="00F1092C">
        <w:rPr>
          <w:rFonts w:ascii="Arial" w:hAnsi="Arial" w:cs="Arial"/>
        </w:rPr>
        <w:fldChar w:fldCharType="begin" w:fldLock="1"/>
      </w:r>
      <w:r w:rsidR="00861D82">
        <w:rPr>
          <w:rFonts w:ascii="Arial" w:hAnsi="Arial" w:cs="Arial"/>
        </w:rPr>
        <w:instrText>ADDIN CSL_CITATION {"citationItems":[{"id":"ITEM-1","itemData":{"DOI":"10.1080/09168451.2014.942250","ISSN":"13476947","PMID":"25130728","abstract":"Steroid hormones are responsible for the coordinated regulation of many aspects of biological processes in multicellular organisms. Since the last century, many studies have identified and characterized steroidogenic enzymes in vertebrates, including mammals. However, much less is known about invertebrate steroidogenic enzymes. In the last 15 years, a number of steroidogenic enzymes and their functions have been characterized in ecdysozoan animals, especially in the fruit fly Drosophila melanogaster. In this review, we summarize the latest knowledge of enzymes crucial for synthesizing ecdysteroids, the principal insect steroid hormones. We also discuss the functional conservation and diversity of ecdysteroidogenic enzymes in other insects and even non-insect species, such as nematodes, vertebrates, and lower eukaryotes.","author":[{"dropping-particle":"","family":"Niwa","given":"Ryusuke","non-dropping-particle":"","parse-names":false,"suffix":""},{"dropping-particle":"","family":"Niwa","given":"Yuko S.","non-dropping-particle":"","parse-names":false,"suffix":""}],"container-title":"Bioscience, Biotechnology and Biochemistry","id":"ITEM-1","issue":"8","issued":{"date-parts":[["2014"]]},"page":"1283-1292","publisher":"Taylor &amp; Francis","title":"Enzymes for ecdysteroid biosynthesis: Their biological functions in insects and beyond","type":"article-journal","volume":"78"},"uris":["http://www.mendeley.com/documents/?uuid=139d13f3-042e-4362-92b9-f5197bbf3172"]}],"mendeley":{"formattedCitation":"(Ryusuke Niwa &amp; Niwa, 2014)","manualFormatting":"(Niwa &amp; Niwa, 2014)","plainTextFormattedCitation":"(Ryusuke Niwa &amp; Niwa, 2014)","previouslyFormattedCitation":"(Ryusuke Niwa &amp; Niwa, 2014)"},"properties":{"noteIndex":0},"schema":"https://github.com/citation-style-language/schema/raw/master/csl-citation.json"}</w:instrText>
      </w:r>
      <w:r w:rsidR="00F1092C">
        <w:rPr>
          <w:rFonts w:ascii="Arial" w:hAnsi="Arial" w:cs="Arial"/>
        </w:rPr>
        <w:fldChar w:fldCharType="separate"/>
      </w:r>
      <w:r w:rsidR="006B71FF" w:rsidRPr="006B71FF">
        <w:rPr>
          <w:rFonts w:ascii="Arial" w:hAnsi="Arial" w:cs="Arial"/>
          <w:noProof/>
        </w:rPr>
        <w:t>(Niwa &amp; Niwa, 2014)</w:t>
      </w:r>
      <w:r w:rsidR="00F1092C">
        <w:rPr>
          <w:rFonts w:ascii="Arial" w:hAnsi="Arial" w:cs="Arial"/>
        </w:rPr>
        <w:fldChar w:fldCharType="end"/>
      </w:r>
      <w:r w:rsidR="00F1092C" w:rsidRPr="00B40847">
        <w:rPr>
          <w:rFonts w:ascii="Arial" w:hAnsi="Arial" w:cs="Arial"/>
        </w:rPr>
        <w:t xml:space="preserve">. </w:t>
      </w:r>
      <w:r w:rsidR="009C039E" w:rsidRPr="00B40847">
        <w:rPr>
          <w:rFonts w:ascii="Arial" w:hAnsi="Arial" w:cs="Arial"/>
        </w:rPr>
        <w:t xml:space="preserve">Even though the synthesis of </w:t>
      </w:r>
      <w:proofErr w:type="spellStart"/>
      <w:r w:rsidR="009C039E" w:rsidRPr="00B40847">
        <w:rPr>
          <w:rFonts w:ascii="Arial" w:hAnsi="Arial" w:cs="Arial"/>
        </w:rPr>
        <w:t>ecdysteroids</w:t>
      </w:r>
      <w:proofErr w:type="spellEnd"/>
      <w:r w:rsidR="009C039E" w:rsidRPr="00B40847">
        <w:rPr>
          <w:rFonts w:ascii="Arial" w:hAnsi="Arial" w:cs="Arial"/>
        </w:rPr>
        <w:t xml:space="preserve"> is based on cholesterol, insects use a different set of steroidogenic enzymes than vertebrates. Amongst them, the functions of the enzymes Neverland (</w:t>
      </w:r>
      <w:proofErr w:type="spellStart"/>
      <w:r w:rsidR="009C039E" w:rsidRPr="00B40847">
        <w:rPr>
          <w:rFonts w:ascii="Arial" w:hAnsi="Arial" w:cs="Arial"/>
        </w:rPr>
        <w:t>Nvd</w:t>
      </w:r>
      <w:proofErr w:type="spellEnd"/>
      <w:r w:rsidR="009C039E" w:rsidRPr="00B40847">
        <w:rPr>
          <w:rFonts w:ascii="Arial" w:hAnsi="Arial" w:cs="Arial"/>
        </w:rPr>
        <w:t>), Phantom (CYP306A1), Disembodied (CYP302A1), Shadow (CYP215A1) and Shade (CYP314A1), have been validated both in vivo and in vitro</w:t>
      </w:r>
      <w:r w:rsidR="009C039E">
        <w:rPr>
          <w:rFonts w:ascii="Arial" w:hAnsi="Arial" w:cs="Arial"/>
        </w:rPr>
        <w:t xml:space="preserve"> </w:t>
      </w:r>
      <w:r w:rsidR="009C039E">
        <w:rPr>
          <w:rFonts w:ascii="Arial" w:hAnsi="Arial" w:cs="Arial"/>
        </w:rPr>
        <w:fldChar w:fldCharType="begin" w:fldLock="1"/>
      </w:r>
      <w:r w:rsidR="00861D82">
        <w:rPr>
          <w:rFonts w:ascii="Arial" w:hAnsi="Arial" w:cs="Arial"/>
        </w:rPr>
        <w:instrText>ADDIN CSL_CITATION {"citationItems":[{"id":"ITEM-1","itemData":{"DOI":"10.1080/09168451.2014.942250","ISSN":"13476947","PMID":"25130728","abstract":"Steroid hormones are responsible for the coordinated regulation of many aspects of biological processes in multicellular organisms. Since the last century, many studies have identified and characterized steroidogenic enzymes in vertebrates, including mammals. However, much less is known about invertebrate steroidogenic enzymes. In the last 15 years, a number of steroidogenic enzymes and their functions have been characterized in ecdysozoan animals, especially in the fruit fly Drosophila melanogaster. In this review, we summarize the latest knowledge of enzymes crucial for synthesizing ecdysteroids, the principal insect steroid hormones. We also discuss the functional conservation and diversity of ecdysteroidogenic enzymes in other insects and even non-insect species, such as nematodes, vertebrates, and lower eukaryotes.","author":[{"dropping-particle":"","family":"Niwa","given":"Ryusuke","non-dropping-particle":"","parse-names":false,"suffix":""},{"dropping-particle":"","family":"Niwa","given":"Yuko S.","non-dropping-particle":"","parse-names":false,"suffix":""}],"container-title":"Bioscience, Biotechnology and Biochemistry","id":"ITEM-1","issue":"8","issued":{"date-parts":[["2014"]]},"page":"1283-1292","publisher":"Taylor &amp; Francis","title":"Enzymes for ecdysteroid biosynthesis: Their biological functions in insects and beyond","type":"article-journal","volume":"78"},"uris":["http://www.mendeley.com/documents/?uuid=139d13f3-042e-4362-92b9-f5197bbf3172"]}],"mendeley":{"formattedCitation":"(Ryusuke Niwa &amp; Niwa, 2014)","manualFormatting":"(Niwa &amp; Niwa, 2014)","plainTextFormattedCitation":"(Ryusuke Niwa &amp; Niwa, 2014)","previouslyFormattedCitation":"(Ryusuke Niwa &amp; Niwa, 2014)"},"properties":{"noteIndex":0},"schema":"https://github.com/citation-style-language/schema/raw/master/csl-citation.json"}</w:instrText>
      </w:r>
      <w:r w:rsidR="009C039E">
        <w:rPr>
          <w:rFonts w:ascii="Arial" w:hAnsi="Arial" w:cs="Arial"/>
        </w:rPr>
        <w:fldChar w:fldCharType="separate"/>
      </w:r>
      <w:r w:rsidR="006B71FF" w:rsidRPr="006B71FF">
        <w:rPr>
          <w:rFonts w:ascii="Arial" w:hAnsi="Arial" w:cs="Arial"/>
          <w:noProof/>
        </w:rPr>
        <w:t>(Niwa &amp; Niwa, 2014)</w:t>
      </w:r>
      <w:r w:rsidR="009C039E">
        <w:rPr>
          <w:rFonts w:ascii="Arial" w:hAnsi="Arial" w:cs="Arial"/>
        </w:rPr>
        <w:fldChar w:fldCharType="end"/>
      </w:r>
      <w:r w:rsidR="009C039E">
        <w:rPr>
          <w:rFonts w:ascii="Arial" w:hAnsi="Arial" w:cs="Arial"/>
        </w:rPr>
        <w:t xml:space="preserve">. </w:t>
      </w:r>
      <w:r w:rsidR="009C039E" w:rsidRPr="00B40847">
        <w:rPr>
          <w:rFonts w:ascii="Arial" w:hAnsi="Arial" w:cs="Arial"/>
        </w:rPr>
        <w:t xml:space="preserve">The first step of steroidogenesis in insects is the conversion of cholesterol to 7dC which is modulated by </w:t>
      </w:r>
      <w:proofErr w:type="spellStart"/>
      <w:r w:rsidR="009C039E" w:rsidRPr="00B40847">
        <w:rPr>
          <w:rFonts w:ascii="Arial" w:hAnsi="Arial" w:cs="Arial"/>
        </w:rPr>
        <w:t>Nvd</w:t>
      </w:r>
      <w:proofErr w:type="spellEnd"/>
      <w:r w:rsidR="009C039E" w:rsidRPr="00B40847">
        <w:rPr>
          <w:rFonts w:ascii="Arial" w:hAnsi="Arial" w:cs="Arial"/>
        </w:rPr>
        <w:t>. On the other hand, the conversion of 5β-</w:t>
      </w:r>
      <w:proofErr w:type="spellStart"/>
      <w:r w:rsidR="009C039E" w:rsidRPr="00B40847">
        <w:rPr>
          <w:rFonts w:ascii="Arial" w:hAnsi="Arial" w:cs="Arial"/>
        </w:rPr>
        <w:t>ketodiol</w:t>
      </w:r>
      <w:proofErr w:type="spellEnd"/>
      <w:r w:rsidR="009C039E" w:rsidRPr="00B40847">
        <w:rPr>
          <w:rFonts w:ascii="Arial" w:hAnsi="Arial" w:cs="Arial"/>
        </w:rPr>
        <w:t xml:space="preserve"> to 20E is not mediated by </w:t>
      </w:r>
      <w:proofErr w:type="spellStart"/>
      <w:r w:rsidR="009C039E" w:rsidRPr="00B40847">
        <w:rPr>
          <w:rFonts w:ascii="Arial" w:hAnsi="Arial" w:cs="Arial"/>
        </w:rPr>
        <w:t>Nvd</w:t>
      </w:r>
      <w:proofErr w:type="spellEnd"/>
      <w:r w:rsidR="009C039E" w:rsidRPr="00B40847">
        <w:rPr>
          <w:rFonts w:ascii="Arial" w:hAnsi="Arial" w:cs="Arial"/>
        </w:rPr>
        <w:t>, but instead is catalysed by a sequence of cytochrome P450 monooxygenases which are CYP306A1, CYP302A1, CYP215A1 and CYP314A1</w:t>
      </w:r>
      <w:r w:rsidR="009C039E">
        <w:rPr>
          <w:rFonts w:ascii="Arial" w:hAnsi="Arial" w:cs="Arial"/>
        </w:rPr>
        <w:t xml:space="preserve"> </w:t>
      </w:r>
      <w:r w:rsidR="009C039E">
        <w:rPr>
          <w:rFonts w:ascii="Arial" w:hAnsi="Arial" w:cs="Arial"/>
        </w:rPr>
        <w:fldChar w:fldCharType="begin" w:fldLock="1"/>
      </w:r>
      <w:r w:rsidR="009C039E">
        <w:rPr>
          <w:rFonts w:ascii="Arial" w:hAnsi="Arial" w:cs="Arial"/>
        </w:rPr>
        <w:instrText>ADDIN CSL_CITATION {"citationItems":[{"id":"ITEM-1","itemData":{"DOI":"10.1073/pnas.2336088100","ISSN":"00278424","PMID":"14610274","abstract":"The steroid 20-hydroxyecdysone (20E) is the primary regulatory hormone that mediates developmental transitions in insects and other arthropods. 20E is produced from ecdysone (E) by the action of a P450 monooxygenase that hydroxylates E at carbon 20. The gene coding for this key enzyme of ecdysteroidogenesis has not been identified definitively in any insect. We show here that the Drosophila E-20-monooxygenase (E20MO) is the product of the shade (shd) locus (cytochrome p450, CYP314a 1). When shd is transfected into Drosophila S2 cells, extensive conversion of E to 20E is observed, whereas in sorted homozygous shd embryos, no E20MO activity is apparent either in vivo or in vitro. Mutations in shd lead to severe disruptions in late embryonic morphogenesis and exhibit phenotypes identical to those seen in disembodied (dib) and shadow (sad) mutants, two other genes of the Halloween class that code for P450 enzymes that catalyze the final two steps in the synthesis of E from 2,22-dideoxyecdysone. Unlike dib and sad, shd is not expressed in the ring gland but is expressed in peripheral tissues such as the epidermis, midgut, Malpighian tubules, and fat body, i.e., tissues known to be major sites of E20MO activity in a variety of insects. However, the tissue in which shd is expressed does not appear to be important for developmental function because misexpression of shd in the embryonic mesoderm instead of the epidermis, the normal embryonic tissue in which shd is expressed, rescues embryonic lethality.","author":[{"dropping-particle":"","family":"Petryk","given":"Anna","non-dropping-particle":"","parse-names":false,"suffix":""},{"dropping-particle":"","family":"Warren","given":"James T.","non-dropping-particle":"","parse-names":false,"suffix":""},{"dropping-particle":"","family":"Marqués","given":"Guillermo","non-dropping-particle":"","parse-names":false,"suffix":""},{"dropping-particle":"","family":"Jarcho","given":"Michael P.","non-dropping-particle":"","parse-names":false,"suffix":""},{"dropping-particle":"","family":"Gilbert","given":"Lawrence I.","non-dropping-particle":"","parse-names":false,"suffix":""},{"dropping-particle":"","family":"Kahler","given":"Jonathan","non-dropping-particle":"","parse-names":false,"suffix":""},{"dropping-particle":"","family":"Parvy","given":"Jean Philippe","non-dropping-particle":"","parse-names":false,"suffix":""},{"dropping-particle":"","family":"Li","given":"Yutai","non-dropping-particle":"","parse-names":false,"suffix":""},{"dropping-particle":"","family":"Dauphin-Villemant","given":"Chantal","non-dropping-particle":"","parse-names":false,"suffix":""},{"dropping-particle":"","family":"O'Connor","given":"Michael B.","non-dropping-particle":"","parse-names":false,"suffix":""}],"container-title":"Proceedings of the National Academy of Sciences of the United States of America","id":"ITEM-1","issue":"SUPPL. 2","issued":{"date-parts":[["2003"]]},"page":"13773-13778","title":"Shade is the Drosophila P450 enzyme that mediates the hydroxylation of ecdysone to the steroid insect molting hormone 20-hydroxyecdysone","type":"article-journal","volume":"100"},"uris":["http://www.mendeley.com/documents/?uuid=29ea6f43-acd3-4a14-96fa-1b9eaae076e1"]},{"id":"ITEM-2","itemData":{"DOI":"10.1074/jbc.M404514200","ISSN":"00219258","PMID":"15197185","abstract":"Ecdysteroids mediate a wide variety of developmental and physiological events in insects. In the postembryonic development of insects, ecdysone is synthesized in the prothoracic gland (PG). Although many studies have revealed the biochemical and physiological properties of the enzymes for ecdysteroid biosynthesis, most of the molecular identities of these enzymes have not been elucidated. Here we describe an uncharacterized cytochrome P450 gene, designated Cyp306a1, that is essential for ecdysteroid biosynthesis in the PGs of the silkworm Bombyx mori and fruit fly Drosophila melanogaster. Using the microarray technique for analyzing gene expression profiles in PG cells during Bombyx development, we identified two PG-specific P450 genes whose temporal expression patterns are correlated with changes in ecdysteroid titer during development. Amino acid sequence analysis showed that one of the Bombyx P450 genes belongs to the CYP306A1 subfamily. The temporal and spatial expression pattern of the Drosophila Cyp306a1 homolog is essentially the same as that of Bombyx Cyp306a1. We also found that Drosophila Cyp306a1 is disrupted in the phantom (phm) mutant, known also as the Halloween mutant. The morphological defects and decreased expression of ecdysone-inducible genes in phm suggest that this mutant cannot produce a high titer of ecdysone. Finally we demonstrate that S2 cells transfected with Cyp306a1 convert ketodiol to ketotriol via carbon 25 hydroxylation. These results strongly suggest that CYP306A1 functions as a carbon 25 hydroxylase and has an essential role in ecdysteroid biosynthesis during insect development.","author":[{"dropping-particle":"","family":"Niwa","given":"Ryusuke","non-dropping-particle":"","parse-names":false,"suffix":""},{"dropping-particle":"","family":"Matsuda","given":"Takahiro","non-dropping-particle":"","parse-names":false,"suffix":""},{"dropping-particle":"","family":"Yoshiyama","given":"Takuji","non-dropping-particle":"","parse-names":false,"suffix":""},{"dropping-particle":"","family":"Namiki","given":"Toshiki","non-dropping-particle":"","parse-names":false,"suffix":""},{"dropping-particle":"","family":"Mita","given":"Kazuei","non-dropping-particle":"","parse-names":false,"suffix":""},{"dropping-particle":"","family":"Fujimoto","given":"Yoshinori","non-dropping-particle":"","parse-names":false,"suffix":""},{"dropping-particle":"","family":"Kataoka","given":"Hiroshi","non-dropping-particle":"","parse-names":false,"suffix":""}],"container-title":"Journal of Biological Chemistry","id":"ITEM-2","issue":"34","issued":{"date-parts":[["2004"]]},"page":"35942-35949","publisher":"Â© 2004 ASBMB. Currently published by Elsevier Inc; originally published by American Society for Biochemistry and Molecular Biology.","title":"CYP306A1, a cytochrome P450 enzyme, is essential for ecdysteroid biosynthesis in the prothoracic glands of Bombyx and Drosophila","type":"article-journal","volume":"279"},"uris":["http://www.mendeley.com/documents/?uuid=a3f2bdb4-a976-4e9d-876d-fa4af84a6234"]},{"id":"ITEM-3","itemData":{"DOI":"10.1016/j.ibmb.2004.06.009","ISSN":"09651748","PMID":"15350618","abstract":"We have reported recently the identification and characterization of the last three mitochondrial cytochrome P450 enzymes (CYP) controlling the biosynthesis of 20-hydroxyecdysone, the molting hormone of insects. These are encoded by the following genes: disembodied (dib, Cyp302a1, the 22-hydroxylase); shadow (sad, Cyp315a1, the 2-hydroxylase); and shade (shd, Cyp314a1, the 20-hydroxylase). Employing similar gene identification and transfection techniques and subsequent biochemical analysis of the expressed enzymatic activity, we report the identity of the Drosophila gene phantom (phm), located at 17D1 of the X chromosome, as encoding the microsomal 25-hydroxylase (Cyp306a1). Similar analysis following differential display-based gene identification has also resulted in the characterization of the corresponding 25-hydroxylase gene in Bombyx mori. Confirmation of 2,22,25-trideoxyecdysone (3β,5β-ketodiol) conversion to 2,22-dideoxyecdysone (3β,5β-ketodiol) mediated by either Phm enzyme employed LC, MS and definitive NMR analysis. In situ developmental gene analysis, in addition to northern, western and RT-PCR techniques during Drosophila embryonic, larval and adult development, are consistent with this identification. That is, strong expression of phm is restricted to the prothoracic gland cells of the Drosophila larval ring gland, where it undergoes dramatic changes in expression, and in the adult ovary, but also in the embryonic epidermis. During the last larval-larval transition in Bombyx, a similar expression pattern in the prothoracic gland is observed, but as in Drosophila, slight expression is also present in other tissues, suggesting a possible additional role for the phantom enzyme. © 2004 Elsevier Ltd. All rights reserved.","author":[{"dropping-particle":"","family":"Warren","given":"James T.","non-dropping-particle":"","parse-names":false,"suffix":""},{"dropping-particle":"","family":"Petryk","given":"Anna","non-dropping-particle":"","parse-names":false,"suffix":""},{"dropping-particle":"","family":"Marqués","given":"Guillermo","non-dropping-particle":"","parse-names":false,"suffix":""},{"dropping-particle":"","family":"Parvy","given":"Jean Philippe","non-dropping-particle":"","parse-names":false,"suffix":""},{"dropping-particle":"","family":"Shinoda","given":"Tetsuro","non-dropping-particle":"","parse-names":false,"suffix":""},{"dropping-particle":"","family":"Itoyama","given":"Kyo","non-dropping-particle":"","parse-names":false,"suffix":""},{"dropping-particle":"","family":"Kobayashi","given":"Jun","non-dropping-particle":"","parse-names":false,"suffix":""},{"dropping-particle":"","family":"Jarcho","given":"Michael","non-dropping-particle":"","parse-names":false,"suffix":""},{"dropping-particle":"","family":"Li","given":"Yutai","non-dropping-particle":"","parse-names":false,"suffix":""},{"dropping-particle":"","family":"O'Connor","given":"Michael B.","non-dropping-particle":"","parse-names":false,"suffix":""},{"dropping-particle":"","family":"Dauphin-Villemant","given":"Chantal","non-dropping-particle":"","parse-names":false,"suffix":""},{"dropping-particle":"","family":"Gilbert","given":"Lawrence I.","non-dropping-particle":"","parse-names":false,"suffix":""}],"container-title":"Insect Biochemistry and Molecular Biology","id":"ITEM-3","issue":"9","issued":{"date-parts":[["2004"]]},"page":"991-1010","title":"Phantom encodes the 25-hydroxylase of Drosophila melanogaster and Bombyx mori: A P450 enzyme critical in ecdysone biosynthesis","type":"article-journal","volume":"34"},"uris":["http://www.mendeley.com/documents/?uuid=8a5fbb26-71ff-4e96-a086-d6e90e7d7b62"]},{"id":"ITEM-4","itemData":{"DOI":"10.1073/pnas.162375799","ISSN":"00278424","PMID":"12177427","abstract":"Five different enzymatic activities, catalyzed by both microsomal and mitochondrial cytochrome P450 monooxygenases (CYPs), are strongly implicated in the biosynthesis of ecdysone (E) from cholesterol. However, none of these enzymes have been characterized completely. The present data show that the wild-type genes of two members of the Halloween family of embryonic lethals, disembodied (dib) and shadow (sad), code for mitochondrial cytochromes P450 that mediate the last two hydroxylation reactions in the ecdysteroidogenic pathway in Drosophila, namely the C22- and C2-hydroxylases. When sad (CYP315A1) is transfected into Drosophila S2 cells, the cells metabolize 2-deoxyecdysone (2dE) to E and the [3H]ketotriol (2,22-dideoxyecdysone) to 22-deoxyecdysone. In contrast, dib (CYP302A1) is responsible for the conversion of the [3H]ketotriol to [3H]2dE. When cells are transfected with both dib and sad, they metabolize the [3H]ketotriol to [3H]E in high yield. The expression of sad and dib is concentrated within the individual segments of the developing epidermis when there is a surge of ecdysteroid midway through embryogenesis. This result occurs before the ring gland has developed and suggests that the embryonic epidermis is a site of ecdysteroid biosynthesis. This pattern then diminishes, and, during late embryogenesis, expression of both genes is concentrated in the prothoracic gland cells of the developing ring gland. Expression of dib and sad continues to be localized in this endocrine compartment during larval development, being maximal in both the late second and third instar larvae, about the time of the premolt peaks in the ecdysteroid titer.","author":[{"dropping-particle":"","family":"Warren","given":"James T.","non-dropping-particle":"","parse-names":false,"suffix":""},{"dropping-particle":"","family":"Petryk","given":"Anna","non-dropping-particle":"","parse-names":false,"suffix":""},{"dropping-particle":"","family":"Marqués","given":"Guillermo","non-dropping-particle":"","parse-names":false,"suffix":""},{"dropping-particle":"","family":"Jarcho","given":"Michael","non-dropping-particle":"","parse-names":false,"suffix":""},{"dropping-particle":"","family":"Parvy","given":"Jean Philippe","non-dropping-particle":"","parse-names":false,"suffix":""},{"dropping-particle":"","family":"Dauphin-Villemant","given":"Chantal","non-dropping-particle":"","parse-names":false,"suffix":""},{"dropping-particle":"","family":"O'Connor","given":"Michael B.","non-dropping-particle":"","parse-names":false,"suffix":""},{"dropping-particle":"","family":"Gilbert","given":"Lawrence I.","non-dropping-particle":"","parse-names":false,"suffix":""}],"container-title":"Proceedings of the National Academy of Sciences of the United States of America","id":"ITEM-4","issue":"17","issued":{"date-parts":[["2002"]]},"page":"11043-11048","title":"Molecular and biochemical characterization of two P450 enzymes in the ecdysteroidogenic pathway of Drosophila melanogaster","type":"article-journal","volume":"99"},"uris":["http://www.mendeley.com/documents/?uuid=28c88cd3-aa60-4660-938e-46815c7e1052"]},{"id":"ITEM-5","itemData":{"DOI":"10.1111/j.1365-2583.2005.00587.x","ISSN":"09621075","PMID":"16164612","abstract":"During larval and pupal development of insects, ecdysone is synthesized in the prothoracic gland (PG). Although several Drosophila genes, including Halloween P450 genes, are known to be important for ecdysteroidogenesis in PG, little is known of the ecdysteroidogenic genes in other insects. Here we report on Cyp302a1/disembodied (dib-Bm), one of the Halloween P450s in the silkworm Bombyx mori that is a carbon-22 hydroxylase. dib-Bm is predominantly expressed in PG and its developmental expression profile is correlated with a change in the ecdysteroid titre in the haemolymph. Furthermore, dib-Bm expression in cultured PGs is significantly induced by treatment with prothoracicotropic hormone. This is the first report on the transcriptional induction of a steroidogenic gene by the tropic hormone in insects. © 2005 The Royal Entomological Society.","author":[{"dropping-particle":"","family":"Niwa","given":"R.","non-dropping-particle":"","parse-names":false,"suffix":""},{"dropping-particle":"","family":"Sakudoh","given":"T.","non-dropping-particle":"","parse-names":false,"suffix":""},{"dropping-particle":"","family":"Namiki","given":"T.","non-dropping-particle":"","parse-names":false,"suffix":""},{"dropping-particle":"","family":"Saida","given":"K.","non-dropping-particle":"","parse-names":false,"suffix":""},{"dropping-particle":"","family":"Fujimoto","given":"Y.","non-dropping-particle":"","parse-names":false,"suffix":""},{"dropping-particle":"","family":"Kataoka","given":"H.","non-dropping-particle":"","parse-names":false,"suffix":""}],"container-title":"Insect Molecular Biology","id":"ITEM-5","issue":"5","issued":{"date-parts":[["2005"]]},"page":"563-571","title":"The ecdysteroidogenic P450 Cyp302a1/disembodied from the silkworm, Bombyx mori, is transcriptionally regulated by prothoracicotropic hormone","type":"article-journal","volume":"14"},"uris":["http://www.mendeley.com/documents/?uuid=a722d424-1766-45f8-aad4-a784cafeb3d1"]}],"mendeley":{"formattedCitation":"(R. Niwa et al., 2005; Ryusuke Niwa et al., 2004; Petryk et al., 2003; Warren et al., 2002, 2004)","manualFormatting":"(Niwa et al., 2005; Niwa et al., 2004; Petryk et al., 2003; Warren et al., 2002, Warren et al., 2004)","plainTextFormattedCitation":"(R. Niwa et al., 2005; Ryusuke Niwa et al., 2004; Petryk et al., 2003; Warren et al., 2002, 2004)","previouslyFormattedCitation":"(R. Niwa et al., 2005; Ryusuke Niwa et al., 2004; Petryk et al., 2003; Warren et al., 2002, 2004)"},"properties":{"noteIndex":0},"schema":"https://github.com/citation-style-language/schema/raw/master/csl-citation.json"}</w:instrText>
      </w:r>
      <w:r w:rsidR="009C039E">
        <w:rPr>
          <w:rFonts w:ascii="Arial" w:hAnsi="Arial" w:cs="Arial"/>
        </w:rPr>
        <w:fldChar w:fldCharType="separate"/>
      </w:r>
      <w:r w:rsidR="009C039E" w:rsidRPr="00B4248A">
        <w:rPr>
          <w:rFonts w:ascii="Arial" w:hAnsi="Arial" w:cs="Arial"/>
          <w:noProof/>
        </w:rPr>
        <w:t xml:space="preserve">(Niwa et al., 2005; Niwa et al., 2004; Petryk et al., 2003; Warren et al., 2002, </w:t>
      </w:r>
      <w:r w:rsidR="009C039E">
        <w:rPr>
          <w:rFonts w:ascii="Arial" w:hAnsi="Arial" w:cs="Arial"/>
          <w:noProof/>
        </w:rPr>
        <w:t xml:space="preserve">Warren et al., </w:t>
      </w:r>
      <w:r w:rsidR="009C039E" w:rsidRPr="00B4248A">
        <w:rPr>
          <w:rFonts w:ascii="Arial" w:hAnsi="Arial" w:cs="Arial"/>
          <w:noProof/>
        </w:rPr>
        <w:t>2004)</w:t>
      </w:r>
      <w:r w:rsidR="009C039E">
        <w:rPr>
          <w:rFonts w:ascii="Arial" w:hAnsi="Arial" w:cs="Arial"/>
        </w:rPr>
        <w:fldChar w:fldCharType="end"/>
      </w:r>
    </w:p>
    <w:p w14:paraId="188E15CF" w14:textId="2FD5E83C" w:rsidR="00FD4070" w:rsidRPr="00C75F7C" w:rsidRDefault="009C039E" w:rsidP="00C75F7C">
      <w:pPr>
        <w:pStyle w:val="ListParagraph"/>
        <w:numPr>
          <w:ilvl w:val="1"/>
          <w:numId w:val="12"/>
        </w:numPr>
        <w:spacing w:line="360" w:lineRule="auto"/>
        <w:jc w:val="both"/>
        <w:rPr>
          <w:rFonts w:ascii="Arial" w:hAnsi="Arial" w:cs="Arial"/>
          <w:b/>
          <w:bCs/>
        </w:rPr>
      </w:pPr>
      <w:r w:rsidRPr="00C75F7C">
        <w:rPr>
          <w:rFonts w:ascii="Arial" w:hAnsi="Arial" w:cs="Arial"/>
          <w:b/>
          <w:bCs/>
        </w:rPr>
        <w:t>The use of sterols in molluscan steroidogenesis</w:t>
      </w:r>
      <w:r w:rsidR="00FD4070" w:rsidRPr="00C75F7C">
        <w:rPr>
          <w:rFonts w:ascii="Arial" w:hAnsi="Arial" w:cs="Arial"/>
          <w:b/>
          <w:bCs/>
        </w:rPr>
        <w:t>:</w:t>
      </w:r>
    </w:p>
    <w:p w14:paraId="02E96E95" w14:textId="77777777" w:rsidR="009C039E" w:rsidRPr="00771ADB" w:rsidRDefault="009C039E" w:rsidP="009C039E">
      <w:pPr>
        <w:spacing w:line="360" w:lineRule="auto"/>
        <w:ind w:firstLine="720"/>
        <w:jc w:val="both"/>
        <w:rPr>
          <w:rFonts w:ascii="Arial" w:hAnsi="Arial" w:cs="Arial"/>
        </w:rPr>
      </w:pPr>
      <w:r w:rsidRPr="00771ADB">
        <w:rPr>
          <w:rFonts w:ascii="Arial" w:hAnsi="Arial" w:cs="Arial"/>
        </w:rPr>
        <w:t xml:space="preserve">Sterols are a subgroup of steroids that can be found on the cell membranes of animals, plants and microorganisms and they possess the ability to bind on and condense the lipid bilayer </w:t>
      </w:r>
      <w:r>
        <w:rPr>
          <w:rFonts w:ascii="Arial" w:hAnsi="Arial" w:cs="Arial"/>
        </w:rPr>
        <w:fldChar w:fldCharType="begin" w:fldLock="1"/>
      </w:r>
      <w:r>
        <w:rPr>
          <w:rFonts w:ascii="Arial" w:hAnsi="Arial" w:cs="Arial"/>
        </w:rPr>
        <w:instrText>ADDIN CSL_CITATION {"citationItems":[{"id":"ITEM-1","itemData":{"DOI":"10.1007/978-3-662-06303-3_16","author":[{"dropping-particle":"","family":"Urich","given":"Klaus","non-dropping-particle":"","parse-names":false,"suffix":""},{"dropping-particle":"","family":"Urich","given":"Klaus","non-dropping-particle":"","parse-names":false,"suffix":""}],"container-title":"Comparative Animal Biochemistry","id":"ITEM-1","issued":{"date-parts":[["1994"]]},"page":"624-656","publisher":"Springer Berlin Heidelberg","title":"Sterols and Steroids","type":"chapter"},"uris":["http://www.mendeley.com/documents/?uuid=9c04ea58-1b1b-32cf-91e8-73fbecbe1e8e"]}],"mendeley":{"formattedCitation":"(Urich &amp; Urich, 1994)","plainTextFormattedCitation":"(Urich &amp; Urich, 1994)","previouslyFormattedCitation":"(Urich &amp; Urich, 1994)"},"properties":{"noteIndex":0},"schema":"https://github.com/citation-style-language/schema/raw/master/csl-citation.json"}</w:instrText>
      </w:r>
      <w:r>
        <w:rPr>
          <w:rFonts w:ascii="Arial" w:hAnsi="Arial" w:cs="Arial"/>
        </w:rPr>
        <w:fldChar w:fldCharType="separate"/>
      </w:r>
      <w:r w:rsidRPr="00542590">
        <w:rPr>
          <w:rFonts w:ascii="Arial" w:hAnsi="Arial" w:cs="Arial"/>
          <w:noProof/>
        </w:rPr>
        <w:t>(Urich &amp; Urich, 1994)</w:t>
      </w:r>
      <w:r>
        <w:rPr>
          <w:rFonts w:ascii="Arial" w:hAnsi="Arial" w:cs="Arial"/>
        </w:rPr>
        <w:fldChar w:fldCharType="end"/>
      </w:r>
      <w:r w:rsidRPr="00771ADB">
        <w:rPr>
          <w:rFonts w:ascii="Arial" w:hAnsi="Arial" w:cs="Arial"/>
        </w:rPr>
        <w:t>. Cholesterol is the most important type of sterol in animal tissues (</w:t>
      </w:r>
      <w:proofErr w:type="gramStart"/>
      <w:r w:rsidRPr="00771ADB">
        <w:rPr>
          <w:rFonts w:ascii="Arial" w:hAnsi="Arial" w:cs="Arial"/>
        </w:rPr>
        <w:t>i.e.</w:t>
      </w:r>
      <w:proofErr w:type="gramEnd"/>
      <w:r w:rsidRPr="00771ADB">
        <w:rPr>
          <w:rFonts w:ascii="Arial" w:hAnsi="Arial" w:cs="Arial"/>
        </w:rPr>
        <w:t xml:space="preserve"> zoosterol) and functions as a precursor to steroid hormones and fat-soluble vitamins</w:t>
      </w:r>
      <w:r>
        <w:rPr>
          <w:rFonts w:ascii="Arial" w:hAnsi="Arial" w:cs="Arial"/>
        </w:rPr>
        <w:t xml:space="preserve">. </w:t>
      </w:r>
      <w:r w:rsidRPr="00771ADB">
        <w:rPr>
          <w:rFonts w:ascii="Arial" w:hAnsi="Arial" w:cs="Arial"/>
        </w:rPr>
        <w:t>Although, the potential function of sterols as hormones in molluscan species, in contrast to the well-characterised steroid hormones, remains unclear. Notable, however, is the identification of aromatised sterols, (i.e. ‘</w:t>
      </w:r>
      <w:proofErr w:type="spellStart"/>
      <w:r w:rsidRPr="00771ADB">
        <w:rPr>
          <w:rFonts w:ascii="Arial" w:hAnsi="Arial" w:cs="Arial"/>
        </w:rPr>
        <w:t>paraestrols</w:t>
      </w:r>
      <w:proofErr w:type="spellEnd"/>
      <w:r w:rsidRPr="00771ADB">
        <w:rPr>
          <w:rFonts w:ascii="Arial" w:hAnsi="Arial" w:cs="Arial"/>
        </w:rPr>
        <w:t xml:space="preserve">’) in cnidarians and sponges </w:t>
      </w:r>
      <w:r>
        <w:rPr>
          <w:rFonts w:ascii="Arial" w:hAnsi="Arial" w:cs="Arial"/>
        </w:rPr>
        <w:fldChar w:fldCharType="begin" w:fldLock="1"/>
      </w:r>
      <w:r>
        <w:rPr>
          <w:rFonts w:ascii="Arial" w:hAnsi="Arial" w:cs="Arial"/>
        </w:rPr>
        <w:instrText>ADDIN CSL_CITATION {"citationItems":[{"id":"ITEM-1","itemData":{"author":[{"dropping-particle":"V","family":"Markov","given":"Gabriel","non-dropping-particle":"","parse-names":false,"suffix":""},{"dropping-particle":"","family":"Gutierrez-mazariegos","given":"Juliana","non-dropping-particle":"","parse-names":false,"suffix":""},{"dropping-particle":"","family":"Pitrat","given":"Delphine","non-dropping-particle":"","parse-names":false,"suffix":""},{"dropping-particle":"","family":"Billas","given":"Isabelle M L","non-dropping-particle":"","parse-names":false,"suffix":""},{"dropping-particle":"","family":"Bonneton","given":"François","non-dropping-particle":"","parse-names":false,"suffix":""},{"dropping-particle":"","family":"Moras","given":"Dino","non-dropping-particle":"","parse-names":false,"suffix":""},{"dropping-particle":"","family":"Hasserodt","given":"Jens","non-dropping-particle":"","parse-names":false,"suffix":""},{"dropping-particle":"","family":"Lecointre","given":"Guillaume","non-dropping-particle":"","parse-names":false,"suffix":""},{"dropping-particle":"","family":"Laudet","given":"Vincent","non-dropping-particle":"","parse-names":false,"suffix":""}],"id":"ITEM-1","issued":{"date-parts":[["2017"]]},"page":"1-14","title":"Origin of an ancient hormone / receptor couple revealed by resurrection of an ancestral estrogen","type":"article-journal"},"uris":["http://www.mendeley.com/documents/?uuid=ecee1c32-a521-420c-bd0e-1d066359ceaa"]}],"mendeley":{"formattedCitation":"(Markov et al., 2017)","plainTextFormattedCitation":"(Markov et al., 2017)","previouslyFormattedCitation":"(Markov et al., 2017)"},"properties":{"noteIndex":0},"schema":"https://github.com/citation-style-language/schema/raw/master/csl-citation.json"}</w:instrText>
      </w:r>
      <w:r>
        <w:rPr>
          <w:rFonts w:ascii="Arial" w:hAnsi="Arial" w:cs="Arial"/>
        </w:rPr>
        <w:fldChar w:fldCharType="separate"/>
      </w:r>
      <w:r w:rsidRPr="00DA29FE">
        <w:rPr>
          <w:rFonts w:ascii="Arial" w:hAnsi="Arial" w:cs="Arial"/>
          <w:noProof/>
        </w:rPr>
        <w:t>(Markov et al., 2017)</w:t>
      </w:r>
      <w:r>
        <w:rPr>
          <w:rFonts w:ascii="Arial" w:hAnsi="Arial" w:cs="Arial"/>
        </w:rPr>
        <w:fldChar w:fldCharType="end"/>
      </w:r>
      <w:r>
        <w:rPr>
          <w:rFonts w:ascii="Arial" w:hAnsi="Arial" w:cs="Arial"/>
        </w:rPr>
        <w:t>.</w:t>
      </w:r>
      <w:r w:rsidRPr="00771ADB">
        <w:rPr>
          <w:rFonts w:ascii="Arial" w:hAnsi="Arial" w:cs="Arial"/>
        </w:rPr>
        <w:t xml:space="preserve"> </w:t>
      </w:r>
      <w:proofErr w:type="spellStart"/>
      <w:r w:rsidRPr="00771ADB">
        <w:rPr>
          <w:rFonts w:ascii="Arial" w:hAnsi="Arial" w:cs="Arial"/>
        </w:rPr>
        <w:lastRenderedPageBreak/>
        <w:t>Paraestrols</w:t>
      </w:r>
      <w:proofErr w:type="spellEnd"/>
      <w:r w:rsidRPr="00771ADB">
        <w:rPr>
          <w:rFonts w:ascii="Arial" w:hAnsi="Arial" w:cs="Arial"/>
        </w:rPr>
        <w:t xml:space="preserve"> are metabolites of cholesterol that have not been subjected to </w:t>
      </w:r>
      <w:proofErr w:type="gramStart"/>
      <w:r w:rsidRPr="00771ADB">
        <w:rPr>
          <w:rFonts w:ascii="Arial" w:hAnsi="Arial" w:cs="Arial"/>
        </w:rPr>
        <w:t>side-chain</w:t>
      </w:r>
      <w:proofErr w:type="gramEnd"/>
      <w:r w:rsidRPr="00771ADB">
        <w:rPr>
          <w:rFonts w:ascii="Arial" w:hAnsi="Arial" w:cs="Arial"/>
        </w:rPr>
        <w:t xml:space="preserve"> cleavage, and are thought to be the original ligands for the ‘ancestral’ steroid receptor </w:t>
      </w:r>
      <w:proofErr w:type="spellStart"/>
      <w:r w:rsidRPr="00771ADB">
        <w:rPr>
          <w:rFonts w:ascii="Arial" w:hAnsi="Arial" w:cs="Arial"/>
        </w:rPr>
        <w:t>nER</w:t>
      </w:r>
      <w:proofErr w:type="spellEnd"/>
      <w:r w:rsidRPr="00771ADB">
        <w:rPr>
          <w:rFonts w:ascii="Arial" w:hAnsi="Arial" w:cs="Arial"/>
        </w:rPr>
        <w:t xml:space="preserve"> in both molluscs and vertebrates. It has been speculated that </w:t>
      </w:r>
      <w:proofErr w:type="spellStart"/>
      <w:r w:rsidRPr="00771ADB">
        <w:rPr>
          <w:rFonts w:ascii="Arial" w:hAnsi="Arial" w:cs="Arial"/>
        </w:rPr>
        <w:t>paraestrols</w:t>
      </w:r>
      <w:proofErr w:type="spellEnd"/>
      <w:r w:rsidRPr="00771ADB">
        <w:rPr>
          <w:rFonts w:ascii="Arial" w:hAnsi="Arial" w:cs="Arial"/>
        </w:rPr>
        <w:t xml:space="preserve"> were probably not as efficient in binding to </w:t>
      </w:r>
      <w:proofErr w:type="spellStart"/>
      <w:r w:rsidRPr="00771ADB">
        <w:rPr>
          <w:rFonts w:ascii="Arial" w:hAnsi="Arial" w:cs="Arial"/>
        </w:rPr>
        <w:t>nER</w:t>
      </w:r>
      <w:proofErr w:type="spellEnd"/>
      <w:r w:rsidRPr="00771ADB">
        <w:rPr>
          <w:rFonts w:ascii="Arial" w:hAnsi="Arial" w:cs="Arial"/>
        </w:rPr>
        <w:t xml:space="preserve"> as other compounds (i.e. steroids), which resulted from the evolution of side-chain cleavage in vertebrates</w:t>
      </w:r>
      <w:r>
        <w:rPr>
          <w:rFonts w:ascii="Arial" w:hAnsi="Arial" w:cs="Arial"/>
        </w:rPr>
        <w:t xml:space="preserve"> </w:t>
      </w:r>
      <w:r>
        <w:rPr>
          <w:rFonts w:ascii="Arial" w:hAnsi="Arial" w:cs="Arial"/>
        </w:rPr>
        <w:fldChar w:fldCharType="begin" w:fldLock="1"/>
      </w:r>
      <w:r>
        <w:rPr>
          <w:rFonts w:ascii="Arial" w:hAnsi="Arial" w:cs="Arial"/>
        </w:rPr>
        <w:instrText>ADDIN CSL_CITATION {"citationItems":[{"id":"ITEM-1","itemData":{"author":[{"dropping-particle":"V","family":"Markov","given":"Gabriel","non-dropping-particle":"","parse-names":false,"suffix":""},{"dropping-particle":"","family":"Gutierrez-mazariegos","given":"Juliana","non-dropping-particle":"","parse-names":false,"suffix":""},{"dropping-particle":"","family":"Pitrat","given":"Delphine","non-dropping-particle":"","parse-names":false,"suffix":""},{"dropping-particle":"","family":"Billas","given":"Isabelle M L","non-dropping-particle":"","parse-names":false,"suffix":""},{"dropping-particle":"","family":"Bonneton","given":"François","non-dropping-particle":"","parse-names":false,"suffix":""},{"dropping-particle":"","family":"Moras","given":"Dino","non-dropping-particle":"","parse-names":false,"suffix":""},{"dropping-particle":"","family":"Hasserodt","given":"Jens","non-dropping-particle":"","parse-names":false,"suffix":""},{"dropping-particle":"","family":"Lecointre","given":"Guillaume","non-dropping-particle":"","parse-names":false,"suffix":""},{"dropping-particle":"","family":"Laudet","given":"Vincent","non-dropping-particle":"","parse-names":false,"suffix":""}],"id":"ITEM-1","issued":{"date-parts":[["2017"]]},"page":"1-14","title":"Origin of an ancient hormone / receptor couple revealed by resurrection of an ancestral estrogen","type":"article-journal"},"uris":["http://www.mendeley.com/documents/?uuid=ecee1c32-a521-420c-bd0e-1d066359ceaa"]}],"mendeley":{"formattedCitation":"(Markov et al., 2017)","plainTextFormattedCitation":"(Markov et al., 2017)","previouslyFormattedCitation":"(Markov et al., 2017)"},"properties":{"noteIndex":0},"schema":"https://github.com/citation-style-language/schema/raw/master/csl-citation.json"}</w:instrText>
      </w:r>
      <w:r>
        <w:rPr>
          <w:rFonts w:ascii="Arial" w:hAnsi="Arial" w:cs="Arial"/>
        </w:rPr>
        <w:fldChar w:fldCharType="separate"/>
      </w:r>
      <w:r w:rsidRPr="00DA29FE">
        <w:rPr>
          <w:rFonts w:ascii="Arial" w:hAnsi="Arial" w:cs="Arial"/>
          <w:noProof/>
        </w:rPr>
        <w:t>(Markov et al., 2017)</w:t>
      </w:r>
      <w:r>
        <w:rPr>
          <w:rFonts w:ascii="Arial" w:hAnsi="Arial" w:cs="Arial"/>
        </w:rPr>
        <w:fldChar w:fldCharType="end"/>
      </w:r>
      <w:r w:rsidRPr="00771ADB">
        <w:rPr>
          <w:rFonts w:ascii="Arial" w:hAnsi="Arial" w:cs="Arial"/>
        </w:rPr>
        <w:t xml:space="preserve">. Additionally, it has been demonstrated that sterols (as well as testosterone and aldosterone) are substrates of 5αR which is present in both molluscs and plants. Thus, further examination of sterol derivatives might shed a light on the elucidation of molluscan endocrinology and </w:t>
      </w:r>
      <w:r>
        <w:rPr>
          <w:rFonts w:ascii="Arial" w:hAnsi="Arial" w:cs="Arial"/>
        </w:rPr>
        <w:t xml:space="preserve">the biosynthesis of hormones in molluscs </w:t>
      </w:r>
      <w:r>
        <w:rPr>
          <w:rFonts w:ascii="Arial" w:hAnsi="Arial" w:cs="Arial"/>
        </w:rPr>
        <w:fldChar w:fldCharType="begin" w:fldLock="1"/>
      </w:r>
      <w:r>
        <w:rPr>
          <w:rFonts w:ascii="Arial" w:hAnsi="Arial" w:cs="Arial"/>
        </w:rPr>
        <w:instrText>ADDIN CSL_CITATION {"citationItems":[{"id":"ITEM-1","itemData":{"DOI":"10.1016/j.mce.2020.110949","ISSN":"18728057","PMID":"32687858","abstract":"Many studies on the control of reproduction in mollusks have focused on hormones (and proteins associated with the production and signaling of those hormones) which were originally discovered in humans, in the belief that if they are also present in mollusks, they must have the same role. However, although human sex steroids can be found in mollusks, they are so readily absorbed that their presence is not necessarily evidence of endogenous synthesis. A homolog of the vertebrate nuclear estrogen receptor has been found in mollusks, but it does not bind to estrogens or indeed to any steroid at all. Antibodies against human aromatase show positive immunostaining in mollusks, yet the aromatase gene has not been found in the genome of any invertebrates (let alone mollusks). This review will deal with these and other examples of contradictory evidence for a role of human hormones in invertebrate reproduction.","author":[{"dropping-particle":"","family":"Fodor","given":"István","non-dropping-particle":"","parse-names":false,"suffix":""},{"dropping-particle":"","family":"Urbán","given":"Péter","non-dropping-particle":"","parse-names":false,"suffix":""},{"dropping-particle":"","family":"Scott","given":"Alexander P.","non-dropping-particle":"","parse-names":false,"suffix":""},{"dropping-particle":"","family":"Pirger","given":"Zsolt","non-dropping-particle":"","parse-names":false,"suffix":""}],"container-title":"Molecular and Cellular Endocrinology","id":"ITEM-1","issue":"May","issued":{"date-parts":[["2020"]]},"title":"A critical evaluation of some of the recent so-called ‘evidence’ for the involvement of vertebrate-type sex steroids in the reproduction of mollusks","type":"article-journal","volume":"516"},"uris":["http://www.mendeley.com/documents/?uuid=2c3afa50-b316-473c-b0e2-9cec8e9fafad"]}],"mendeley":{"formattedCitation":"(Fodor et al., 2020)","plainTextFormattedCitation":"(Fodor et al., 2020)","previouslyFormattedCitation":"(Fodor et al., 2020)"},"properties":{"noteIndex":0},"schema":"https://github.com/citation-style-language/schema/raw/master/csl-citation.json"}</w:instrText>
      </w:r>
      <w:r>
        <w:rPr>
          <w:rFonts w:ascii="Arial" w:hAnsi="Arial" w:cs="Arial"/>
        </w:rPr>
        <w:fldChar w:fldCharType="separate"/>
      </w:r>
      <w:r w:rsidRPr="00DA29FE">
        <w:rPr>
          <w:rFonts w:ascii="Arial" w:hAnsi="Arial" w:cs="Arial"/>
          <w:noProof/>
        </w:rPr>
        <w:t>(Fodor et al., 2020)</w:t>
      </w:r>
      <w:r>
        <w:rPr>
          <w:rFonts w:ascii="Arial" w:hAnsi="Arial" w:cs="Arial"/>
        </w:rPr>
        <w:fldChar w:fldCharType="end"/>
      </w:r>
      <w:r>
        <w:rPr>
          <w:rFonts w:ascii="Arial" w:hAnsi="Arial" w:cs="Arial"/>
        </w:rPr>
        <w:t xml:space="preserve">. </w:t>
      </w:r>
    </w:p>
    <w:p w14:paraId="4492419A" w14:textId="1403BA5E" w:rsidR="009C039E" w:rsidRPr="00C75F7C" w:rsidRDefault="009C039E" w:rsidP="00C75F7C">
      <w:pPr>
        <w:pStyle w:val="ListParagraph"/>
        <w:numPr>
          <w:ilvl w:val="1"/>
          <w:numId w:val="12"/>
        </w:numPr>
        <w:spacing w:line="360" w:lineRule="auto"/>
        <w:jc w:val="both"/>
        <w:rPr>
          <w:rFonts w:ascii="Arial" w:hAnsi="Arial" w:cs="Arial"/>
          <w:b/>
          <w:bCs/>
        </w:rPr>
      </w:pPr>
      <w:r w:rsidRPr="00C75F7C">
        <w:rPr>
          <w:rFonts w:ascii="Arial" w:hAnsi="Arial" w:cs="Arial"/>
          <w:b/>
          <w:bCs/>
        </w:rPr>
        <w:t xml:space="preserve">Steroidogenesis-related genes identified in </w:t>
      </w:r>
      <w:proofErr w:type="gramStart"/>
      <w:r w:rsidRPr="00C75F7C">
        <w:rPr>
          <w:rFonts w:ascii="Arial" w:hAnsi="Arial" w:cs="Arial"/>
          <w:b/>
          <w:bCs/>
        </w:rPr>
        <w:t>molluscs</w:t>
      </w:r>
      <w:proofErr w:type="gramEnd"/>
    </w:p>
    <w:p w14:paraId="40BB5F74" w14:textId="3A71E3EA" w:rsidR="0009064D" w:rsidRPr="0009064D" w:rsidRDefault="007E18B9" w:rsidP="0009064D">
      <w:pPr>
        <w:spacing w:line="360" w:lineRule="auto"/>
        <w:ind w:firstLine="720"/>
        <w:jc w:val="both"/>
        <w:rPr>
          <w:rFonts w:ascii="Arial" w:hAnsi="Arial" w:cs="Arial"/>
        </w:rPr>
      </w:pPr>
      <w:r w:rsidRPr="00A5692E">
        <w:rPr>
          <w:rFonts w:ascii="Arial" w:hAnsi="Arial" w:cs="Arial"/>
        </w:rPr>
        <w:t>In most recent years, the</w:t>
      </w:r>
      <w:r w:rsidR="00C45F53" w:rsidRPr="00A5692E">
        <w:rPr>
          <w:rFonts w:ascii="Arial" w:hAnsi="Arial" w:cs="Arial"/>
        </w:rPr>
        <w:t xml:space="preserve"> advances of genome sequencing technology </w:t>
      </w:r>
      <w:r w:rsidR="00953C16">
        <w:rPr>
          <w:rFonts w:ascii="Arial" w:hAnsi="Arial" w:cs="Arial"/>
        </w:rPr>
        <w:t xml:space="preserve">are being used in molluscan models to unveil </w:t>
      </w:r>
      <w:r w:rsidR="003861A7">
        <w:rPr>
          <w:rFonts w:ascii="Arial" w:hAnsi="Arial" w:cs="Arial"/>
        </w:rPr>
        <w:t>steroidogenic enzyme</w:t>
      </w:r>
      <w:r w:rsidR="00FA7271">
        <w:rPr>
          <w:rFonts w:ascii="Arial" w:hAnsi="Arial" w:cs="Arial"/>
        </w:rPr>
        <w:t>s,</w:t>
      </w:r>
      <w:r w:rsidR="003861A7">
        <w:rPr>
          <w:rFonts w:ascii="Arial" w:hAnsi="Arial" w:cs="Arial"/>
        </w:rPr>
        <w:t xml:space="preserve"> genes and nuclear hormone receptors (</w:t>
      </w:r>
      <w:proofErr w:type="gramStart"/>
      <w:r w:rsidR="00441C1B">
        <w:rPr>
          <w:rFonts w:ascii="Arial" w:hAnsi="Arial" w:cs="Arial"/>
        </w:rPr>
        <w:t>e.g.</w:t>
      </w:r>
      <w:proofErr w:type="gramEnd"/>
      <w:r w:rsidR="00F164BD">
        <w:rPr>
          <w:rFonts w:ascii="Arial" w:hAnsi="Arial" w:cs="Arial"/>
        </w:rPr>
        <w:t xml:space="preserve"> </w:t>
      </w:r>
      <w:r w:rsidR="003861A7">
        <w:rPr>
          <w:rFonts w:ascii="Arial" w:hAnsi="Arial" w:cs="Arial"/>
        </w:rPr>
        <w:t xml:space="preserve">steroid receptors). </w:t>
      </w:r>
      <w:r w:rsidR="008D7956">
        <w:rPr>
          <w:rFonts w:ascii="Arial" w:hAnsi="Arial" w:cs="Arial"/>
        </w:rPr>
        <w:t xml:space="preserve">Consequently, </w:t>
      </w:r>
      <w:r w:rsidR="0093301E">
        <w:rPr>
          <w:rFonts w:ascii="Arial" w:hAnsi="Arial" w:cs="Arial"/>
        </w:rPr>
        <w:t>the presence</w:t>
      </w:r>
      <w:r w:rsidR="003055F0">
        <w:rPr>
          <w:rFonts w:ascii="Arial" w:hAnsi="Arial" w:cs="Arial"/>
        </w:rPr>
        <w:t xml:space="preserve"> of</w:t>
      </w:r>
      <w:r w:rsidR="0093301E">
        <w:rPr>
          <w:rFonts w:ascii="Arial" w:hAnsi="Arial" w:cs="Arial"/>
        </w:rPr>
        <w:t xml:space="preserve"> </w:t>
      </w:r>
      <w:r w:rsidR="00556BA9">
        <w:rPr>
          <w:rFonts w:ascii="Arial" w:hAnsi="Arial" w:cs="Arial"/>
        </w:rPr>
        <w:t xml:space="preserve">steroid hormones </w:t>
      </w:r>
      <w:r w:rsidR="0093301E">
        <w:rPr>
          <w:rFonts w:ascii="Arial" w:hAnsi="Arial" w:cs="Arial"/>
        </w:rPr>
        <w:t xml:space="preserve">identified in molluscs </w:t>
      </w:r>
      <w:r w:rsidR="00AC02F2">
        <w:rPr>
          <w:rFonts w:ascii="Arial" w:hAnsi="Arial" w:cs="Arial"/>
        </w:rPr>
        <w:t xml:space="preserve">needs to be accompanied </w:t>
      </w:r>
      <w:r w:rsidR="00793B6A">
        <w:rPr>
          <w:rFonts w:ascii="Arial" w:hAnsi="Arial" w:cs="Arial"/>
        </w:rPr>
        <w:t>by</w:t>
      </w:r>
      <w:r w:rsidR="00AC02F2">
        <w:rPr>
          <w:rFonts w:ascii="Arial" w:hAnsi="Arial" w:cs="Arial"/>
        </w:rPr>
        <w:t xml:space="preserve"> fundamental evidence of the</w:t>
      </w:r>
      <w:r w:rsidR="005C1DA7">
        <w:rPr>
          <w:rFonts w:ascii="Arial" w:hAnsi="Arial" w:cs="Arial"/>
        </w:rPr>
        <w:t>ir</w:t>
      </w:r>
      <w:r w:rsidR="00AC02F2">
        <w:rPr>
          <w:rFonts w:ascii="Arial" w:hAnsi="Arial" w:cs="Arial"/>
        </w:rPr>
        <w:t xml:space="preserve"> </w:t>
      </w:r>
      <w:r w:rsidR="00793B6A">
        <w:rPr>
          <w:rFonts w:ascii="Arial" w:hAnsi="Arial" w:cs="Arial"/>
        </w:rPr>
        <w:t>biosynthetic pathway</w:t>
      </w:r>
      <w:r w:rsidR="005C1DA7">
        <w:rPr>
          <w:rFonts w:ascii="Arial" w:hAnsi="Arial" w:cs="Arial"/>
        </w:rPr>
        <w:t xml:space="preserve">s </w:t>
      </w:r>
      <w:r w:rsidR="003055F0">
        <w:rPr>
          <w:rFonts w:ascii="Arial" w:hAnsi="Arial" w:cs="Arial"/>
        </w:rPr>
        <w:t>that</w:t>
      </w:r>
      <w:r w:rsidR="005C1DA7">
        <w:rPr>
          <w:rFonts w:ascii="Arial" w:hAnsi="Arial" w:cs="Arial"/>
        </w:rPr>
        <w:t xml:space="preserve"> confirm</w:t>
      </w:r>
      <w:r w:rsidR="003055F0">
        <w:rPr>
          <w:rFonts w:ascii="Arial" w:hAnsi="Arial" w:cs="Arial"/>
        </w:rPr>
        <w:t>s</w:t>
      </w:r>
      <w:r w:rsidR="005C1DA7">
        <w:rPr>
          <w:rFonts w:ascii="Arial" w:hAnsi="Arial" w:cs="Arial"/>
        </w:rPr>
        <w:t xml:space="preserve"> their </w:t>
      </w:r>
      <w:r w:rsidR="00750D61">
        <w:rPr>
          <w:rFonts w:ascii="Arial" w:hAnsi="Arial" w:cs="Arial"/>
        </w:rPr>
        <w:t xml:space="preserve">expression in molluscan tissues and thus their </w:t>
      </w:r>
      <w:r w:rsidR="005C1DA7">
        <w:rPr>
          <w:rFonts w:ascii="Arial" w:hAnsi="Arial" w:cs="Arial"/>
        </w:rPr>
        <w:t xml:space="preserve">involvement in </w:t>
      </w:r>
      <w:r w:rsidR="003055F0">
        <w:rPr>
          <w:rFonts w:ascii="Arial" w:hAnsi="Arial" w:cs="Arial"/>
        </w:rPr>
        <w:t xml:space="preserve">the steroidogenic processes. </w:t>
      </w:r>
      <w:r w:rsidR="00F150CB">
        <w:rPr>
          <w:rFonts w:ascii="Arial" w:hAnsi="Arial" w:cs="Arial"/>
        </w:rPr>
        <w:t xml:space="preserve">Recent evidence from </w:t>
      </w:r>
      <w:r w:rsidR="007D7ED9">
        <w:rPr>
          <w:rFonts w:ascii="Arial" w:hAnsi="Arial" w:cs="Arial"/>
        </w:rPr>
        <w:fldChar w:fldCharType="begin" w:fldLock="1"/>
      </w:r>
      <w:r w:rsidR="0077187A">
        <w:rPr>
          <w:rFonts w:ascii="Arial" w:hAnsi="Arial" w:cs="Arial"/>
        </w:rPr>
        <w:instrText>ADDIN CSL_CITATION {"citationItems":[{"id":"ITEM-1","itemData":{"DOI":"10.1016/j.jsbmb.2018.09.004","abstract":"Sex steroids are crucial for controlling gametogenesis and germ cell maturation in vertebrates. It has been proposed that Yesso scallop (Mizuhopecten yessoensis) has the same sex steroids as those animals, but the scallop biosynthetic pathway is unclear. In this study, we characterized several steroidogenesis-related genes in M. yessoensis and proposed a putative biosynthetic pathway for sex steroids that is similar to that of vertebrates. Specifically, we identified several steroidogenesis-related gene sequences that encode steroid metabolizing enzymes: StAR-related lipid transfer (START) protein, 17α-hydroxylase, 17,20-lyase (cyp17a), 17β-hydroxysteroid dehydrogenase (hsd17b), and 3β-hydroxysteroid dehydrogenase (hsd3b). We sampled adult scallops throughout their reproductive phase to compare their degree of maturation with their intensity of mRNA expression. Semi-quantitative RT-PCR analysis revealed a ubiquitous expression of transcripts for steroid metabolizing enzymes (i.e., star, cyp17a, hsd17b, and hsd3b) in peripheral and gonadal tissues. Real-time PCR analysis revealed a high level of expression of star3 and cyp17a genes in gonadal tissues at the early stage of cell differentiation in scallops. Interestingly, mRNA expression of hsd3b and hsd17b genes showed a synchronous pattern related to degree of gonad maturity. These results indicate that both hsd3b and hsd17b genes are likely involved in ster-oidogenesis in scallops. We therefore believe that these steroid-metabolizing enzymes allow scallops to en-dogenously produce sex steroids to regulate reproductive events.","author":[{"dropping-particle":"","family":"Thitiphuree","given":"Tongchai","non-dropping-particle":"","parse-names":false,"suffix":""},{"dropping-particle":"","family":"Nagasawa","given":"Kazue","non-dropping-particle":"","parse-names":false,"suffix":""},{"dropping-particle":"","family":"Osada","given":"Makoto","non-dropping-particle":"","parse-names":false,"suffix":""}],"id":"ITEM-1","issued":{"date-parts":[["2018"]]},"title":"Molecular identification of steroidogenesis-related genes in scallops and their potential roles in gametogenesis","type":"article-journal"},"uris":["http://www.mendeley.com/documents/?uuid=8002eee4-4ffe-39a2-ad19-18d1f3dc81ac"]}],"mendeley":{"formattedCitation":"(Thitiphuree et al., 2018)","manualFormatting":"Thitiphuree et al., 2018","plainTextFormattedCitation":"(Thitiphuree et al., 2018)","previouslyFormattedCitation":"(Thitiphuree et al., 2018)"},"properties":{"noteIndex":0},"schema":"https://github.com/citation-style-language/schema/raw/master/csl-citation.json"}</w:instrText>
      </w:r>
      <w:r w:rsidR="007D7ED9">
        <w:rPr>
          <w:rFonts w:ascii="Arial" w:hAnsi="Arial" w:cs="Arial"/>
        </w:rPr>
        <w:fldChar w:fldCharType="separate"/>
      </w:r>
      <w:r w:rsidR="007D7ED9" w:rsidRPr="007D7ED9">
        <w:rPr>
          <w:rFonts w:ascii="Arial" w:hAnsi="Arial" w:cs="Arial"/>
          <w:noProof/>
        </w:rPr>
        <w:t>Thitiphuree et al., 2018</w:t>
      </w:r>
      <w:r w:rsidR="007D7ED9">
        <w:rPr>
          <w:rFonts w:ascii="Arial" w:hAnsi="Arial" w:cs="Arial"/>
        </w:rPr>
        <w:fldChar w:fldCharType="end"/>
      </w:r>
      <w:r w:rsidR="007D7ED9">
        <w:rPr>
          <w:rFonts w:ascii="Arial" w:hAnsi="Arial" w:cs="Arial"/>
        </w:rPr>
        <w:t xml:space="preserve">, has confirmed the </w:t>
      </w:r>
      <w:r w:rsidR="00A17521">
        <w:rPr>
          <w:rFonts w:ascii="Arial" w:hAnsi="Arial" w:cs="Arial"/>
        </w:rPr>
        <w:t xml:space="preserve">expression of several </w:t>
      </w:r>
      <w:r w:rsidR="00795186">
        <w:rPr>
          <w:rFonts w:ascii="Arial" w:hAnsi="Arial" w:cs="Arial"/>
        </w:rPr>
        <w:t xml:space="preserve">steroidogenic </w:t>
      </w:r>
      <w:r w:rsidR="00A17521">
        <w:rPr>
          <w:rFonts w:ascii="Arial" w:hAnsi="Arial" w:cs="Arial"/>
        </w:rPr>
        <w:t xml:space="preserve">genes </w:t>
      </w:r>
      <w:r w:rsidR="0019026A">
        <w:rPr>
          <w:rFonts w:ascii="Arial" w:hAnsi="Arial" w:cs="Arial"/>
        </w:rPr>
        <w:t xml:space="preserve">in molluscs </w:t>
      </w:r>
      <w:r w:rsidR="00A17521">
        <w:rPr>
          <w:rFonts w:ascii="Arial" w:hAnsi="Arial" w:cs="Arial"/>
        </w:rPr>
        <w:t xml:space="preserve">that </w:t>
      </w:r>
      <w:r w:rsidR="0019026A">
        <w:rPr>
          <w:rFonts w:ascii="Arial" w:hAnsi="Arial" w:cs="Arial"/>
        </w:rPr>
        <w:t xml:space="preserve">are known to </w:t>
      </w:r>
      <w:r w:rsidR="00A17521">
        <w:rPr>
          <w:rFonts w:ascii="Arial" w:hAnsi="Arial" w:cs="Arial"/>
        </w:rPr>
        <w:t xml:space="preserve">encode </w:t>
      </w:r>
      <w:r w:rsidR="003B5820">
        <w:rPr>
          <w:rFonts w:ascii="Arial" w:hAnsi="Arial" w:cs="Arial"/>
        </w:rPr>
        <w:t>steroid metabolising enzymes. Amongst them,</w:t>
      </w:r>
      <w:r w:rsidR="009A047D">
        <w:rPr>
          <w:rFonts w:ascii="Arial" w:hAnsi="Arial" w:cs="Arial"/>
        </w:rPr>
        <w:t xml:space="preserve"> </w:t>
      </w:r>
      <w:r w:rsidR="009A047D">
        <w:rPr>
          <w:rFonts w:ascii="Arial" w:hAnsi="Arial" w:cs="Arial"/>
        </w:rPr>
        <w:fldChar w:fldCharType="begin" w:fldLock="1"/>
      </w:r>
      <w:r w:rsidR="0077187A">
        <w:rPr>
          <w:rFonts w:ascii="Arial" w:hAnsi="Arial" w:cs="Arial"/>
        </w:rPr>
        <w:instrText>ADDIN CSL_CITATION {"citationItems":[{"id":"ITEM-1","itemData":{"DOI":"10.1016/j.jsbmb.2018.09.004","abstract":"Sex steroids are crucial for controlling gametogenesis and germ cell maturation in vertebrates. It has been proposed that Yesso scallop (Mizuhopecten yessoensis) has the same sex steroids as those animals, but the scallop biosynthetic pathway is unclear. In this study, we characterized several steroidogenesis-related genes in M. yessoensis and proposed a putative biosynthetic pathway for sex steroids that is similar to that of vertebrates. Specifically, we identified several steroidogenesis-related gene sequences that encode steroid metabolizing enzymes: StAR-related lipid transfer (START) protein, 17α-hydroxylase, 17,20-lyase (cyp17a), 17β-hydroxysteroid dehydrogenase (hsd17b), and 3β-hydroxysteroid dehydrogenase (hsd3b). We sampled adult scallops throughout their reproductive phase to compare their degree of maturation with their intensity of mRNA expression. Semi-quantitative RT-PCR analysis revealed a ubiquitous expression of transcripts for steroid metabolizing enzymes (i.e., star, cyp17a, hsd17b, and hsd3b) in peripheral and gonadal tissues. Real-time PCR analysis revealed a high level of expression of star3 and cyp17a genes in gonadal tissues at the early stage of cell differentiation in scallops. Interestingly, mRNA expression of hsd3b and hsd17b genes showed a synchronous pattern related to degree of gonad maturity. These results indicate that both hsd3b and hsd17b genes are likely involved in ster-oidogenesis in scallops. We therefore believe that these steroid-metabolizing enzymes allow scallops to en-dogenously produce sex steroids to regulate reproductive events.","author":[{"dropping-particle":"","family":"Thitiphuree","given":"Tongchai","non-dropping-particle":"","parse-names":false,"suffix":""},{"dropping-particle":"","family":"Nagasawa","given":"Kazue","non-dropping-particle":"","parse-names":false,"suffix":""},{"dropping-particle":"","family":"Osada","given":"Makoto","non-dropping-particle":"","parse-names":false,"suffix":""}],"id":"ITEM-1","issued":{"date-parts":[["2018"]]},"title":"Molecular identification of steroidogenesis-related genes in scallops and their potential roles in gametogenesis","type":"article-journal"},"uris":["http://www.mendeley.com/documents/?uuid=8002eee4-4ffe-39a2-ad19-18d1f3dc81ac"]}],"mendeley":{"formattedCitation":"(Thitiphuree et al., 2018)","manualFormatting":"Thitiphuree et al., 2018","plainTextFormattedCitation":"(Thitiphuree et al., 2018)","previouslyFormattedCitation":"(Thitiphuree et al., 2018)"},"properties":{"noteIndex":0},"schema":"https://github.com/citation-style-language/schema/raw/master/csl-citation.json"}</w:instrText>
      </w:r>
      <w:r w:rsidR="009A047D">
        <w:rPr>
          <w:rFonts w:ascii="Arial" w:hAnsi="Arial" w:cs="Arial"/>
        </w:rPr>
        <w:fldChar w:fldCharType="separate"/>
      </w:r>
      <w:r w:rsidR="009A047D" w:rsidRPr="007D7ED9">
        <w:rPr>
          <w:rFonts w:ascii="Arial" w:hAnsi="Arial" w:cs="Arial"/>
          <w:noProof/>
        </w:rPr>
        <w:t>Thitiphuree et al., 2018</w:t>
      </w:r>
      <w:r w:rsidR="009A047D">
        <w:rPr>
          <w:rFonts w:ascii="Arial" w:hAnsi="Arial" w:cs="Arial"/>
        </w:rPr>
        <w:fldChar w:fldCharType="end"/>
      </w:r>
      <w:r w:rsidR="003B5820">
        <w:rPr>
          <w:rFonts w:ascii="Arial" w:hAnsi="Arial" w:cs="Arial"/>
        </w:rPr>
        <w:t xml:space="preserve"> </w:t>
      </w:r>
      <w:r w:rsidR="009A047D" w:rsidRPr="009A047D">
        <w:rPr>
          <w:rFonts w:ascii="Arial" w:hAnsi="Arial" w:cs="Arial"/>
        </w:rPr>
        <w:t>revealed a</w:t>
      </w:r>
      <w:r w:rsidR="00862B1E">
        <w:rPr>
          <w:rFonts w:ascii="Arial" w:hAnsi="Arial" w:cs="Arial"/>
        </w:rPr>
        <w:t xml:space="preserve">n ever-present </w:t>
      </w:r>
      <w:r w:rsidR="009A047D" w:rsidRPr="009A047D">
        <w:rPr>
          <w:rFonts w:ascii="Arial" w:hAnsi="Arial" w:cs="Arial"/>
        </w:rPr>
        <w:t xml:space="preserve">expression of </w:t>
      </w:r>
      <w:r w:rsidR="00862B1E">
        <w:rPr>
          <w:rFonts w:ascii="Arial" w:hAnsi="Arial" w:cs="Arial"/>
        </w:rPr>
        <w:t>the</w:t>
      </w:r>
      <w:r w:rsidR="009A047D" w:rsidRPr="009A047D">
        <w:rPr>
          <w:rFonts w:ascii="Arial" w:hAnsi="Arial" w:cs="Arial"/>
        </w:rPr>
        <w:t xml:space="preserve"> steroid metabolizing enzymes </w:t>
      </w:r>
      <w:r w:rsidR="009A047D" w:rsidRPr="006D0D06">
        <w:rPr>
          <w:rFonts w:ascii="Arial" w:hAnsi="Arial" w:cs="Arial"/>
          <w:i/>
          <w:iCs/>
        </w:rPr>
        <w:t>star</w:t>
      </w:r>
      <w:r w:rsidR="009A047D" w:rsidRPr="009A047D">
        <w:rPr>
          <w:rFonts w:ascii="Arial" w:hAnsi="Arial" w:cs="Arial"/>
        </w:rPr>
        <w:t xml:space="preserve">, </w:t>
      </w:r>
      <w:r w:rsidR="009A047D" w:rsidRPr="006D0D06">
        <w:rPr>
          <w:rFonts w:ascii="Arial" w:hAnsi="Arial" w:cs="Arial"/>
          <w:i/>
          <w:iCs/>
        </w:rPr>
        <w:t>cyp17a</w:t>
      </w:r>
      <w:r w:rsidR="009A047D" w:rsidRPr="009A047D">
        <w:rPr>
          <w:rFonts w:ascii="Arial" w:hAnsi="Arial" w:cs="Arial"/>
        </w:rPr>
        <w:t xml:space="preserve">, </w:t>
      </w:r>
      <w:r w:rsidR="009A047D" w:rsidRPr="006D0D06">
        <w:rPr>
          <w:rFonts w:ascii="Arial" w:hAnsi="Arial" w:cs="Arial"/>
          <w:i/>
          <w:iCs/>
        </w:rPr>
        <w:t>hsd17b</w:t>
      </w:r>
      <w:r w:rsidR="009A047D" w:rsidRPr="009A047D">
        <w:rPr>
          <w:rFonts w:ascii="Arial" w:hAnsi="Arial" w:cs="Arial"/>
        </w:rPr>
        <w:t xml:space="preserve">, and </w:t>
      </w:r>
      <w:r w:rsidR="009A047D" w:rsidRPr="006D0D06">
        <w:rPr>
          <w:rFonts w:ascii="Arial" w:hAnsi="Arial" w:cs="Arial"/>
          <w:i/>
          <w:iCs/>
        </w:rPr>
        <w:t>hsd3b</w:t>
      </w:r>
      <w:r w:rsidR="00862B1E">
        <w:rPr>
          <w:rFonts w:ascii="Arial" w:hAnsi="Arial" w:cs="Arial"/>
        </w:rPr>
        <w:t xml:space="preserve"> </w:t>
      </w:r>
      <w:r w:rsidR="009A047D" w:rsidRPr="009A047D">
        <w:rPr>
          <w:rFonts w:ascii="Arial" w:hAnsi="Arial" w:cs="Arial"/>
        </w:rPr>
        <w:t>in</w:t>
      </w:r>
      <w:r w:rsidR="007D6E37">
        <w:rPr>
          <w:rFonts w:ascii="Arial" w:hAnsi="Arial" w:cs="Arial"/>
        </w:rPr>
        <w:t xml:space="preserve"> the</w:t>
      </w:r>
      <w:r w:rsidR="009A047D" w:rsidRPr="009A047D">
        <w:rPr>
          <w:rFonts w:ascii="Arial" w:hAnsi="Arial" w:cs="Arial"/>
        </w:rPr>
        <w:t xml:space="preserve"> peripheral and gonadal tissues</w:t>
      </w:r>
      <w:r w:rsidR="00862B1E">
        <w:rPr>
          <w:rFonts w:ascii="Arial" w:hAnsi="Arial" w:cs="Arial"/>
        </w:rPr>
        <w:t xml:space="preserve"> of </w:t>
      </w:r>
      <w:r w:rsidR="007D6E37">
        <w:rPr>
          <w:rFonts w:ascii="Arial" w:hAnsi="Arial" w:cs="Arial"/>
        </w:rPr>
        <w:t xml:space="preserve">the </w:t>
      </w:r>
      <w:r w:rsidR="007D6E37" w:rsidRPr="007D6E37">
        <w:rPr>
          <w:rFonts w:ascii="Arial" w:hAnsi="Arial" w:cs="Arial"/>
        </w:rPr>
        <w:t xml:space="preserve">scallop </w:t>
      </w:r>
      <w:proofErr w:type="spellStart"/>
      <w:r w:rsidR="007D6E37" w:rsidRPr="007D6E37">
        <w:rPr>
          <w:rFonts w:ascii="Arial" w:hAnsi="Arial" w:cs="Arial"/>
          <w:i/>
          <w:iCs/>
        </w:rPr>
        <w:t>Mizuhopecten</w:t>
      </w:r>
      <w:proofErr w:type="spellEnd"/>
      <w:r w:rsidR="007D6E37" w:rsidRPr="007D6E37">
        <w:rPr>
          <w:rFonts w:ascii="Arial" w:hAnsi="Arial" w:cs="Arial"/>
          <w:i/>
          <w:iCs/>
        </w:rPr>
        <w:t xml:space="preserve"> </w:t>
      </w:r>
      <w:proofErr w:type="spellStart"/>
      <w:r w:rsidR="007D6E37" w:rsidRPr="007D6E37">
        <w:rPr>
          <w:rFonts w:ascii="Arial" w:hAnsi="Arial" w:cs="Arial"/>
          <w:i/>
          <w:iCs/>
        </w:rPr>
        <w:t>yessoensis</w:t>
      </w:r>
      <w:proofErr w:type="spellEnd"/>
      <w:r w:rsidR="007D6E37">
        <w:rPr>
          <w:rFonts w:ascii="Arial" w:hAnsi="Arial" w:cs="Arial"/>
        </w:rPr>
        <w:t xml:space="preserve">. </w:t>
      </w:r>
      <w:r w:rsidR="00D327B4">
        <w:rPr>
          <w:rFonts w:ascii="Arial" w:hAnsi="Arial" w:cs="Arial"/>
        </w:rPr>
        <w:t>Additionally</w:t>
      </w:r>
      <w:r w:rsidR="00930E61">
        <w:rPr>
          <w:rFonts w:ascii="Arial" w:hAnsi="Arial" w:cs="Arial"/>
        </w:rPr>
        <w:t xml:space="preserve">, the study </w:t>
      </w:r>
      <w:r w:rsidR="00F26C27">
        <w:rPr>
          <w:rFonts w:ascii="Arial" w:hAnsi="Arial" w:cs="Arial"/>
        </w:rPr>
        <w:t>demonstrated</w:t>
      </w:r>
      <w:r w:rsidR="00D327B4">
        <w:rPr>
          <w:rFonts w:ascii="Arial" w:hAnsi="Arial" w:cs="Arial"/>
        </w:rPr>
        <w:t xml:space="preserve"> that</w:t>
      </w:r>
      <w:r w:rsidR="00B71ADD">
        <w:rPr>
          <w:rFonts w:ascii="Arial" w:hAnsi="Arial" w:cs="Arial"/>
        </w:rPr>
        <w:t xml:space="preserve"> </w:t>
      </w:r>
      <w:r w:rsidR="00B71ADD" w:rsidRPr="00D327B4">
        <w:rPr>
          <w:rFonts w:ascii="Arial" w:hAnsi="Arial" w:cs="Arial"/>
          <w:i/>
          <w:iCs/>
        </w:rPr>
        <w:t>hsd3b</w:t>
      </w:r>
      <w:r w:rsidR="00B71ADD" w:rsidRPr="00B71ADD">
        <w:rPr>
          <w:rFonts w:ascii="Arial" w:hAnsi="Arial" w:cs="Arial"/>
        </w:rPr>
        <w:t xml:space="preserve"> and </w:t>
      </w:r>
      <w:r w:rsidR="00B71ADD" w:rsidRPr="00D327B4">
        <w:rPr>
          <w:rFonts w:ascii="Arial" w:hAnsi="Arial" w:cs="Arial"/>
          <w:i/>
          <w:iCs/>
        </w:rPr>
        <w:t>hsd17b</w:t>
      </w:r>
      <w:r w:rsidR="00B71ADD" w:rsidRPr="00B71ADD">
        <w:rPr>
          <w:rFonts w:ascii="Arial" w:hAnsi="Arial" w:cs="Arial"/>
        </w:rPr>
        <w:t xml:space="preserve"> genes</w:t>
      </w:r>
      <w:r w:rsidR="00B71ADD">
        <w:rPr>
          <w:rFonts w:ascii="Arial" w:hAnsi="Arial" w:cs="Arial"/>
        </w:rPr>
        <w:t xml:space="preserve"> </w:t>
      </w:r>
      <w:r w:rsidR="00BB0D87">
        <w:rPr>
          <w:rFonts w:ascii="Arial" w:hAnsi="Arial" w:cs="Arial"/>
        </w:rPr>
        <w:t xml:space="preserve">showed a synchronous pattern related to gonad maturity </w:t>
      </w:r>
      <w:r w:rsidR="00E120E0">
        <w:rPr>
          <w:rFonts w:ascii="Arial" w:hAnsi="Arial" w:cs="Arial"/>
        </w:rPr>
        <w:t xml:space="preserve">levels, suggesting their </w:t>
      </w:r>
      <w:r w:rsidR="00D327B4">
        <w:rPr>
          <w:rFonts w:ascii="Arial" w:hAnsi="Arial" w:cs="Arial"/>
        </w:rPr>
        <w:t>possible</w:t>
      </w:r>
      <w:r w:rsidR="00E120E0">
        <w:rPr>
          <w:rFonts w:ascii="Arial" w:hAnsi="Arial" w:cs="Arial"/>
        </w:rPr>
        <w:t xml:space="preserve"> involvement in scallop </w:t>
      </w:r>
      <w:r w:rsidR="00F26C27">
        <w:rPr>
          <w:rFonts w:ascii="Arial" w:hAnsi="Arial" w:cs="Arial"/>
        </w:rPr>
        <w:t>steroidogenesis (</w:t>
      </w:r>
      <w:r w:rsidR="00F26C27">
        <w:rPr>
          <w:rFonts w:ascii="Arial" w:hAnsi="Arial" w:cs="Arial"/>
        </w:rPr>
        <w:fldChar w:fldCharType="begin" w:fldLock="1"/>
      </w:r>
      <w:r w:rsidR="0077187A">
        <w:rPr>
          <w:rFonts w:ascii="Arial" w:hAnsi="Arial" w:cs="Arial"/>
        </w:rPr>
        <w:instrText>ADDIN CSL_CITATION {"citationItems":[{"id":"ITEM-1","itemData":{"DOI":"10.1016/j.jsbmb.2018.09.004","abstract":"Sex steroids are crucial for controlling gametogenesis and germ cell maturation in vertebrates. It has been proposed that Yesso scallop (Mizuhopecten yessoensis) has the same sex steroids as those animals, but the scallop biosynthetic pathway is unclear. In this study, we characterized several steroidogenesis-related genes in M. yessoensis and proposed a putative biosynthetic pathway for sex steroids that is similar to that of vertebrates. Specifically, we identified several steroidogenesis-related gene sequences that encode steroid metabolizing enzymes: StAR-related lipid transfer (START) protein, 17α-hydroxylase, 17,20-lyase (cyp17a), 17β-hydroxysteroid dehydrogenase (hsd17b), and 3β-hydroxysteroid dehydrogenase (hsd3b). We sampled adult scallops throughout their reproductive phase to compare their degree of maturation with their intensity of mRNA expression. Semi-quantitative RT-PCR analysis revealed a ubiquitous expression of transcripts for steroid metabolizing enzymes (i.e., star, cyp17a, hsd17b, and hsd3b) in peripheral and gonadal tissues. Real-time PCR analysis revealed a high level of expression of star3 and cyp17a genes in gonadal tissues at the early stage of cell differentiation in scallops. Interestingly, mRNA expression of hsd3b and hsd17b genes showed a synchronous pattern related to degree of gonad maturity. These results indicate that both hsd3b and hsd17b genes are likely involved in ster-oidogenesis in scallops. We therefore believe that these steroid-metabolizing enzymes allow scallops to en-dogenously produce sex steroids to regulate reproductive events.","author":[{"dropping-particle":"","family":"Thitiphuree","given":"Tongchai","non-dropping-particle":"","parse-names":false,"suffix":""},{"dropping-particle":"","family":"Nagasawa","given":"Kazue","non-dropping-particle":"","parse-names":false,"suffix":""},{"dropping-particle":"","family":"Osada","given":"Makoto","non-dropping-particle":"","parse-names":false,"suffix":""}],"id":"ITEM-1","issued":{"date-parts":[["2018"]]},"title":"Molecular identification of steroidogenesis-related genes in scallops and their potential roles in gametogenesis","type":"article-journal"},"uris":["http://www.mendeley.com/documents/?uuid=8002eee4-4ffe-39a2-ad19-18d1f3dc81ac"]}],"mendeley":{"formattedCitation":"(Thitiphuree et al., 2018)","manualFormatting":"Thitiphuree et al., 2018","plainTextFormattedCitation":"(Thitiphuree et al., 2018)","previouslyFormattedCitation":"(Thitiphuree et al., 2018)"},"properties":{"noteIndex":0},"schema":"https://github.com/citation-style-language/schema/raw/master/csl-citation.json"}</w:instrText>
      </w:r>
      <w:r w:rsidR="00F26C27">
        <w:rPr>
          <w:rFonts w:ascii="Arial" w:hAnsi="Arial" w:cs="Arial"/>
        </w:rPr>
        <w:fldChar w:fldCharType="separate"/>
      </w:r>
      <w:r w:rsidR="00F26C27" w:rsidRPr="007D7ED9">
        <w:rPr>
          <w:rFonts w:ascii="Arial" w:hAnsi="Arial" w:cs="Arial"/>
          <w:noProof/>
        </w:rPr>
        <w:t>Thitiphuree et al., 2018</w:t>
      </w:r>
      <w:r w:rsidR="00F26C27">
        <w:rPr>
          <w:rFonts w:ascii="Arial" w:hAnsi="Arial" w:cs="Arial"/>
        </w:rPr>
        <w:fldChar w:fldCharType="end"/>
      </w:r>
      <w:r w:rsidR="00F26C27">
        <w:rPr>
          <w:rFonts w:ascii="Arial" w:hAnsi="Arial" w:cs="Arial"/>
        </w:rPr>
        <w:t xml:space="preserve">). </w:t>
      </w:r>
      <w:r w:rsidR="007C3B28">
        <w:rPr>
          <w:rFonts w:ascii="Arial" w:hAnsi="Arial" w:cs="Arial"/>
        </w:rPr>
        <w:t>D</w:t>
      </w:r>
      <w:r w:rsidR="00226E8F">
        <w:rPr>
          <w:rFonts w:ascii="Arial" w:hAnsi="Arial" w:cs="Arial"/>
        </w:rPr>
        <w:t xml:space="preserve">espite </w:t>
      </w:r>
      <w:r w:rsidR="00CF3F72">
        <w:rPr>
          <w:rFonts w:ascii="Arial" w:hAnsi="Arial" w:cs="Arial"/>
        </w:rPr>
        <w:t>previous indications of</w:t>
      </w:r>
      <w:r w:rsidR="00226E8F">
        <w:rPr>
          <w:rFonts w:ascii="Arial" w:hAnsi="Arial" w:cs="Arial"/>
        </w:rPr>
        <w:t xml:space="preserve"> vertebrate-type steroid androgens not </w:t>
      </w:r>
      <w:r w:rsidR="00CF3F72">
        <w:rPr>
          <w:rFonts w:ascii="Arial" w:hAnsi="Arial" w:cs="Arial"/>
        </w:rPr>
        <w:t xml:space="preserve">being </w:t>
      </w:r>
      <w:r w:rsidR="00166144">
        <w:rPr>
          <w:rFonts w:ascii="Arial" w:hAnsi="Arial" w:cs="Arial"/>
        </w:rPr>
        <w:t>utilised</w:t>
      </w:r>
      <w:r w:rsidR="00226E8F">
        <w:rPr>
          <w:rFonts w:ascii="Arial" w:hAnsi="Arial" w:cs="Arial"/>
        </w:rPr>
        <w:t xml:space="preserve"> in the reproductive development </w:t>
      </w:r>
      <w:r w:rsidR="005C5F52">
        <w:rPr>
          <w:rFonts w:ascii="Arial" w:hAnsi="Arial" w:cs="Arial"/>
        </w:rPr>
        <w:t xml:space="preserve">of molluscs, homologues of the steroidogenic gene </w:t>
      </w:r>
      <w:r w:rsidR="00807387" w:rsidRPr="00807387">
        <w:rPr>
          <w:rFonts w:ascii="Arial" w:hAnsi="Arial" w:cs="Arial"/>
        </w:rPr>
        <w:t>5</w:t>
      </w:r>
      <w:r w:rsidR="00807387">
        <w:rPr>
          <w:rFonts w:ascii="Arial" w:hAnsi="Arial" w:cs="Arial"/>
        </w:rPr>
        <w:t>-alpha-reductase</w:t>
      </w:r>
      <w:r w:rsidR="00300B81">
        <w:rPr>
          <w:rFonts w:ascii="Arial" w:hAnsi="Arial" w:cs="Arial"/>
        </w:rPr>
        <w:t xml:space="preserve"> (</w:t>
      </w:r>
      <w:r w:rsidR="00300B81" w:rsidRPr="00E63E65">
        <w:rPr>
          <w:rFonts w:ascii="Arial" w:hAnsi="Arial" w:cs="Arial"/>
        </w:rPr>
        <w:t>5αR</w:t>
      </w:r>
      <w:r w:rsidR="00300B81">
        <w:rPr>
          <w:rFonts w:ascii="Arial" w:hAnsi="Arial" w:cs="Arial"/>
        </w:rPr>
        <w:t>)</w:t>
      </w:r>
      <w:r w:rsidR="00807387">
        <w:rPr>
          <w:rFonts w:ascii="Arial" w:hAnsi="Arial" w:cs="Arial"/>
        </w:rPr>
        <w:t xml:space="preserve"> have</w:t>
      </w:r>
      <w:r w:rsidR="0019026A">
        <w:rPr>
          <w:rFonts w:ascii="Arial" w:hAnsi="Arial" w:cs="Arial"/>
        </w:rPr>
        <w:t xml:space="preserve"> </w:t>
      </w:r>
      <w:r w:rsidR="00807387">
        <w:rPr>
          <w:rFonts w:ascii="Arial" w:hAnsi="Arial" w:cs="Arial"/>
        </w:rPr>
        <w:t xml:space="preserve">been identified in the genome of </w:t>
      </w:r>
      <w:proofErr w:type="spellStart"/>
      <w:r w:rsidR="00807387" w:rsidRPr="00AB771C">
        <w:rPr>
          <w:rFonts w:ascii="Arial" w:hAnsi="Arial" w:cs="Arial"/>
          <w:i/>
          <w:iCs/>
        </w:rPr>
        <w:t>B</w:t>
      </w:r>
      <w:r w:rsidR="00DD16E5">
        <w:rPr>
          <w:rFonts w:ascii="Arial" w:hAnsi="Arial" w:cs="Arial"/>
          <w:i/>
          <w:iCs/>
        </w:rPr>
        <w:t>iomphalaria</w:t>
      </w:r>
      <w:proofErr w:type="spellEnd"/>
      <w:r w:rsidR="00807387" w:rsidRPr="00AB771C">
        <w:rPr>
          <w:rFonts w:ascii="Arial" w:hAnsi="Arial" w:cs="Arial"/>
          <w:i/>
          <w:iCs/>
        </w:rPr>
        <w:t xml:space="preserve"> glabrata</w:t>
      </w:r>
      <w:r w:rsidR="004278CA">
        <w:rPr>
          <w:rFonts w:ascii="Arial" w:hAnsi="Arial" w:cs="Arial"/>
        </w:rPr>
        <w:t xml:space="preserve"> </w:t>
      </w:r>
      <w:r w:rsidR="004278CA" w:rsidRPr="004278CA">
        <w:rPr>
          <w:rFonts w:ascii="Arial" w:hAnsi="Arial" w:cs="Arial"/>
        </w:rPr>
        <w:t>(</w:t>
      </w:r>
      <w:proofErr w:type="spellStart"/>
      <w:r w:rsidR="004278CA" w:rsidRPr="004278CA">
        <w:rPr>
          <w:rFonts w:ascii="Arial" w:hAnsi="Arial" w:cs="Arial"/>
        </w:rPr>
        <w:t>Adema</w:t>
      </w:r>
      <w:proofErr w:type="spellEnd"/>
      <w:r w:rsidR="004278CA" w:rsidRPr="004278CA">
        <w:rPr>
          <w:rFonts w:ascii="Arial" w:hAnsi="Arial" w:cs="Arial"/>
        </w:rPr>
        <w:t xml:space="preserve"> et al., 2017)</w:t>
      </w:r>
      <w:r w:rsidR="00E63E65" w:rsidRPr="00E63E65">
        <w:rPr>
          <w:rFonts w:ascii="Arial" w:hAnsi="Arial" w:cs="Arial"/>
        </w:rPr>
        <w:t>. In vertebrates 5αR is known to convert testosterone (T) to 5α-dihydrotestosterone (DHT), as well as several other steroids such as cortisol to 5α-corticosterone or progesterone into 5α</w:t>
      </w:r>
      <w:r w:rsidR="00823F66">
        <w:rPr>
          <w:rFonts w:ascii="Arial" w:hAnsi="Arial" w:cs="Arial"/>
        </w:rPr>
        <w:t>-</w:t>
      </w:r>
      <w:proofErr w:type="spellStart"/>
      <w:r w:rsidR="00E63E65" w:rsidRPr="00E63E65">
        <w:rPr>
          <w:rFonts w:ascii="Arial" w:hAnsi="Arial" w:cs="Arial"/>
        </w:rPr>
        <w:t>dihydroprogesterone</w:t>
      </w:r>
      <w:proofErr w:type="spellEnd"/>
      <w:r w:rsidR="00E63E65" w:rsidRPr="00E63E65">
        <w:rPr>
          <w:rFonts w:ascii="Arial" w:hAnsi="Arial" w:cs="Arial"/>
        </w:rPr>
        <w:t xml:space="preserve"> </w:t>
      </w:r>
      <w:r w:rsidR="00823F66">
        <w:rPr>
          <w:rFonts w:ascii="Arial" w:hAnsi="Arial" w:cs="Arial"/>
        </w:rPr>
        <w:fldChar w:fldCharType="begin" w:fldLock="1"/>
      </w:r>
      <w:r w:rsidR="00356DF7">
        <w:rPr>
          <w:rFonts w:ascii="Arial" w:hAnsi="Arial" w:cs="Arial"/>
        </w:rPr>
        <w:instrText>ADDIN CSL_CITATION {"citationItems":[{"id":"ITEM-1","itemData":{"DOI":"10.1038/s41598-019-52850-x","ISSN":"20452322","PMID":"31712739","abstract":"In vertebrates, the steroidogenesis enzyme 5α-reductase converts testosterone to the more potent androgen 5α-dihydrotestosterone. Homologues of 5α-reductase genes have been identified in molluscs. However, recent findings suggest that vertebrate-type steroid androgens are not utilised in molluscan reproductive development. Genomic searches have revealed that molluscs do not possess many of the steroidogenic enzymes required to make testosterone, nor a nuclear androgen receptor. Consequently, the role of 5α-reductase in molluscs presents a mystery. Here, developmental exposures of Biomphalaria glabrata to selective pharmaceutical 5α-reductase inhibitors elicited a strong, highly reproducible phenotypic response characterised by the development of elongated “banana-shaped” shell morphology. In comparison to untreated snails, the shells are open-coiled and the whorls are unattached. Dutasteride (5α-reductase inhibitor) is approximately 10-times more potent at provoking the banana-shaped shell phenotype than finasteride, paralleling the pharmaceuticals’ efficacy in humans. Other enzyme inhibitors with different modes of action were tested to investigate the specificity of the phenotype. However, only the pharmaceutical 5α-reductase inhibitors provoked the response. Dutasteride elicited the same phenotype in a second gastropod, Physella acuta. In the absence of evidence for de novo androgen steroidogenesis in molluscs, these findings suggest that novel substrates for 5α-reductase exist in gastropods, lending support to the contention that molluscan endocrinology differs from the well-characterised vertebrate endocrine system.","author":[{"dropping-particle":"","family":"Baynes","given":"Alice","non-dropping-particle":"","parse-names":false,"suffix":""},{"dropping-particle":"","family":"Montagut Pino","given":"Gemma","non-dropping-particle":"","parse-names":false,"suffix":""},{"dropping-particle":"","family":"Duong","given":"Giang Huong","non-dropping-particle":"","parse-names":false,"suffix":""},{"dropping-particle":"","family":"Lockyer","given":"Anne E.","non-dropping-particle":"","parse-names":false,"suffix":""},{"dropping-particle":"","family":"McDougall","given":"Carmel","non-dropping-particle":"","parse-names":false,"suffix":""},{"dropping-particle":"","family":"Jobling","given":"Susan","non-dropping-particle":"","parse-names":false,"suffix":""},{"dropping-particle":"","family":"Routledge","given":"Edwin J.","non-dropping-particle":"","parse-names":false,"suffix":""}],"container-title":"Scientific Reports","id":"ITEM-1","issue":"1","issued":{"date-parts":[["2019"]]},"page":"1-12","publisher":"Springer US","title":"Early embryonic exposure of freshwater gastropods to pharmaceutical 5-alpha-reductase inhibitors results in a surprising open-coiled “banana-shaped” shell","type":"article-journal","volume":"9"},"uris":["http://www.mendeley.com/documents/?uuid=948be653-b693-4427-a749-e45c176727b4"]}],"mendeley":{"formattedCitation":"(Baynes et al., 2019)","plainTextFormattedCitation":"(Baynes et al., 2019)","previouslyFormattedCitation":"(Baynes et al., 2019)"},"properties":{"noteIndex":0},"schema":"https://github.com/citation-style-language/schema/raw/master/csl-citation.json"}</w:instrText>
      </w:r>
      <w:r w:rsidR="00823F66">
        <w:rPr>
          <w:rFonts w:ascii="Arial" w:hAnsi="Arial" w:cs="Arial"/>
        </w:rPr>
        <w:fldChar w:fldCharType="separate"/>
      </w:r>
      <w:r w:rsidR="00823F66" w:rsidRPr="00823F66">
        <w:rPr>
          <w:rFonts w:ascii="Arial" w:hAnsi="Arial" w:cs="Arial"/>
          <w:noProof/>
        </w:rPr>
        <w:t>(Baynes et al., 2019)</w:t>
      </w:r>
      <w:r w:rsidR="00823F66">
        <w:rPr>
          <w:rFonts w:ascii="Arial" w:hAnsi="Arial" w:cs="Arial"/>
        </w:rPr>
        <w:fldChar w:fldCharType="end"/>
      </w:r>
      <w:r w:rsidR="00823F66">
        <w:rPr>
          <w:rFonts w:ascii="Arial" w:hAnsi="Arial" w:cs="Arial"/>
        </w:rPr>
        <w:t xml:space="preserve">. </w:t>
      </w:r>
      <w:r w:rsidR="00B31689">
        <w:rPr>
          <w:rFonts w:ascii="Arial" w:hAnsi="Arial" w:cs="Arial"/>
        </w:rPr>
        <w:t xml:space="preserve">In </w:t>
      </w:r>
      <w:r w:rsidR="00B31689" w:rsidRPr="00B31689">
        <w:rPr>
          <w:rFonts w:ascii="Arial" w:hAnsi="Arial" w:cs="Arial"/>
          <w:i/>
          <w:iCs/>
        </w:rPr>
        <w:t>B. glabrata</w:t>
      </w:r>
      <w:r w:rsidR="00BE147E">
        <w:rPr>
          <w:rFonts w:ascii="Arial" w:hAnsi="Arial" w:cs="Arial"/>
          <w:i/>
          <w:iCs/>
        </w:rPr>
        <w:t xml:space="preserve"> </w:t>
      </w:r>
      <w:r w:rsidR="00BE147E">
        <w:rPr>
          <w:rFonts w:ascii="Arial" w:hAnsi="Arial" w:cs="Arial"/>
        </w:rPr>
        <w:t>snails</w:t>
      </w:r>
      <w:r w:rsidR="00B31689">
        <w:rPr>
          <w:rFonts w:ascii="Arial" w:hAnsi="Arial" w:cs="Arial"/>
        </w:rPr>
        <w:t>,</w:t>
      </w:r>
      <w:r w:rsidR="009C039E">
        <w:rPr>
          <w:rFonts w:ascii="Arial" w:hAnsi="Arial" w:cs="Arial"/>
        </w:rPr>
        <w:t xml:space="preserve"> homologues of</w:t>
      </w:r>
      <w:r w:rsidR="00B31689">
        <w:rPr>
          <w:rFonts w:ascii="Arial" w:hAnsi="Arial" w:cs="Arial"/>
        </w:rPr>
        <w:t xml:space="preserve"> </w:t>
      </w:r>
      <w:r w:rsidR="000A2866" w:rsidRPr="00E63E65">
        <w:rPr>
          <w:rFonts w:ascii="Arial" w:hAnsi="Arial" w:cs="Arial"/>
        </w:rPr>
        <w:t>5αR</w:t>
      </w:r>
      <w:r w:rsidR="000A2866">
        <w:rPr>
          <w:rFonts w:ascii="Arial" w:hAnsi="Arial" w:cs="Arial"/>
        </w:rPr>
        <w:t xml:space="preserve"> w</w:t>
      </w:r>
      <w:r w:rsidR="009C039E">
        <w:rPr>
          <w:rFonts w:ascii="Arial" w:hAnsi="Arial" w:cs="Arial"/>
        </w:rPr>
        <w:t>ere</w:t>
      </w:r>
      <w:r w:rsidR="000A2866">
        <w:rPr>
          <w:rFonts w:ascii="Arial" w:hAnsi="Arial" w:cs="Arial"/>
        </w:rPr>
        <w:t xml:space="preserve"> found to be expressed during embryonic development</w:t>
      </w:r>
      <w:r w:rsidR="00BE147E">
        <w:rPr>
          <w:rFonts w:ascii="Arial" w:hAnsi="Arial" w:cs="Arial"/>
        </w:rPr>
        <w:t xml:space="preserve">, although </w:t>
      </w:r>
      <w:r w:rsidR="004D403F">
        <w:rPr>
          <w:rFonts w:ascii="Arial" w:hAnsi="Arial" w:cs="Arial"/>
        </w:rPr>
        <w:t>the role of this</w:t>
      </w:r>
      <w:r w:rsidR="00605744">
        <w:rPr>
          <w:rFonts w:ascii="Arial" w:hAnsi="Arial" w:cs="Arial"/>
        </w:rPr>
        <w:t xml:space="preserve"> steroidogenic</w:t>
      </w:r>
      <w:r w:rsidR="004D403F">
        <w:rPr>
          <w:rFonts w:ascii="Arial" w:hAnsi="Arial" w:cs="Arial"/>
        </w:rPr>
        <w:t xml:space="preserve"> enzyme </w:t>
      </w:r>
      <w:r w:rsidR="00BE147E">
        <w:rPr>
          <w:rFonts w:ascii="Arial" w:hAnsi="Arial" w:cs="Arial"/>
        </w:rPr>
        <w:t xml:space="preserve">in gastropods remains unknown. </w:t>
      </w:r>
      <w:r w:rsidR="00D964D7">
        <w:rPr>
          <w:rFonts w:ascii="Arial" w:hAnsi="Arial" w:cs="Arial"/>
        </w:rPr>
        <w:t>Previous observations of 5</w:t>
      </w:r>
      <w:r w:rsidR="00D964D7">
        <w:rPr>
          <w:rFonts w:ascii="Arial" w:hAnsi="Arial" w:cs="Arial"/>
          <w:lang w:val="el-GR"/>
        </w:rPr>
        <w:t>α</w:t>
      </w:r>
      <w:r w:rsidR="00D964D7">
        <w:rPr>
          <w:rFonts w:ascii="Arial" w:hAnsi="Arial" w:cs="Arial"/>
        </w:rPr>
        <w:t xml:space="preserve">R transcripts being detected in mantle tissues of </w:t>
      </w:r>
      <w:r w:rsidR="00D964D7" w:rsidRPr="00626A6D">
        <w:rPr>
          <w:rFonts w:ascii="Arial" w:hAnsi="Arial" w:cs="Arial"/>
          <w:i/>
          <w:iCs/>
        </w:rPr>
        <w:t>B. glabrata</w:t>
      </w:r>
      <w:r w:rsidR="00D964D7">
        <w:rPr>
          <w:rFonts w:ascii="Arial" w:hAnsi="Arial" w:cs="Arial"/>
        </w:rPr>
        <w:t xml:space="preserve"> snails </w:t>
      </w:r>
      <w:r w:rsidR="00D964D7">
        <w:rPr>
          <w:rFonts w:ascii="Arial" w:hAnsi="Arial" w:cs="Arial"/>
        </w:rPr>
        <w:fldChar w:fldCharType="begin" w:fldLock="1"/>
      </w:r>
      <w:r w:rsidR="00D964D7">
        <w:rPr>
          <w:rFonts w:ascii="Arial" w:hAnsi="Arial" w:cs="Arial"/>
        </w:rPr>
        <w:instrText>ADDIN CSL_CITATION {"citationItems":[{"id":"ITEM-1","itemData":{"DOI":"10.1038/ncomms15451","ISSN":"20411723","PMID":"28508897","abstract":"Biomphalaria snails are instrumental in transmission of the human blood fluke Schistosoma mansoni. With the World Health Organization's goal to eliminate schistosomiasis as a global health problem by 2025, there is now renewed emphasis on snail control. Here, we characterize the genome of Biomphalaria glabrata, a lophotrochozoan protostome, and provide timely and important information on snail biology. We describe aspects of phero-perception, stress responses, immune function and regulation of gene expression that support the persistence of B. glabrata in the field and may define this species as a suitable snail host for S. mansoni. We identify several potential targets for developing novel control measures aimed at reducing snail-mediated transmission of schistosomiasis.","author":[{"dropping-particle":"","family":"Adema","given":"Coen M.","non-dropping-particle":"","parse-names":false,"suffix":""},{"dropping-particle":"","family":"Hillier","given":"La Deana W.","non-dropping-particle":"","parse-names":false,"suffix":""},{"dropping-particle":"","family":"Jones","given":"Catherine S.","non-dropping-particle":"","parse-names":false,"suffix":""},{"dropping-particle":"","family":"Loker","given":"Eric S.","non-dropping-particle":"","parse-names":false,"suffix":""},{"dropping-particle":"","family":"Knight","given":"Matty","non-dropping-particle":"","parse-names":false,"suffix":""},{"dropping-particle":"","family":"Minx","given":"Patrick","non-dropping-particle":"","parse-names":false,"suffix":""},{"dropping-particle":"","family":"Oliveira","given":"Guilherme","non-dropping-particle":"","parse-names":false,"suffix":""},{"dropping-particle":"","family":"Raghavan","given":"Nithya","non-dropping-particle":"","parse-names":false,"suffix":""},{"dropping-particle":"","family":"Shedlock","given":"Andrew","non-dropping-particle":"","parse-names":false,"suffix":""},{"dropping-particle":"","family":"Amaral","given":"Laurence Rodrigues","non-dropping-particle":"Do","parse-names":false,"suffix":""},{"dropping-particle":"","family":"Arican-Goktas","given":"Halime D.","non-dropping-particle":"","parse-names":false,"suffix":""},{"dropping-particle":"","family":"Assis","given":"Juliana G.","non-dropping-particle":"","parse-names":false,"suffix":""},{"dropping-particle":"","family":"Baba","given":"Elio Hideo","non-dropping-particle":"","parse-names":false,"suffix":""},{"dropping-particle":"","family":"Baron","given":"Olga L.","non-dropping-particle":"","parse-names":false,"suffix":""},{"dropping-particle":"","family":"Bayne","given":"Christopher J.","non-dropping-particle":"","parse-names":false,"suffix":""},{"dropping-particle":"","family":"Bickham-Wright","given":"Utibe","non-dropping-particle":"","parse-names":false,"suffix":""},{"dropping-particle":"","family":"Biggar","given":"Kyle K.","non-dropping-particle":"","parse-names":false,"suffix":""},{"dropping-particle":"","family":"Blouin","given":"Michael","non-dropping-particle":"","parse-names":false,"suffix":""},{"dropping-particle":"","family":"Bonning","given":"Bryony C.","non-dropping-particle":"","parse-names":false,"suffix":""},{"dropping-particle":"","family":"Botka","given":"Chris","non-dropping-particle":"","parse-names":false,"suffix":""},{"dropping-particle":"","family":"Bridger","given":"Joanna M.","non-dropping-particle":"","parse-names":false,"suffix":""},{"dropping-particle":"","family":"Buckley","given":"Katherine M.","non-dropping-particle":"","parse-names":false,"suffix":""},{"dropping-particle":"","family":"Buddenborg","given":"Sarah K.","non-dropping-particle":"","parse-names":false,"suffix":""},{"dropping-particle":"","family":"Lima Caldeira","given":"Roberta","non-dropping-particle":"","parse-names":false,"suffix":""},{"dropping-particle":"","family":"Carleton","given":"Julia","non-dropping-particle":"","parse-names":false,"suffix":""},{"dropping-particle":"","family":"Carvalho","given":"Omar S.","non-dropping-particle":"","parse-names":false,"suffix":""},{"dropping-particle":"","family":"Castillo","given":"Maria G.","non-dropping-particle":"","parse-names":false,"suffix":""},{"dropping-particle":"","family":"Chalmers","given":"Iain W.","non-dropping-particle":"","parse-names":false,"suffix":""},{"dropping-particle":"","family":"Christensens","given":"Mikkel","non-dropping-particle":"","parse-names":false,"suffix":""},{"dropping-particle":"","family":"Clifton","given":"Sandra","non-dropping-particle":"","parse-names":false,"suffix":""},{"dropping-particle":"","family":"Cosseau","given":"Celine","non-dropping-particle":"","parse-names":false,"suffix":""},{"dropping-particle":"","family":"Coustau","given":"Christine","non-dropping-particle":"","parse-names":false,"suffix":""},{"dropping-particle":"","family":"Cripps","given":"Richard M.","non-dropping-particle":"","parse-names":false,"suffix":""},{"dropping-particle":"","family":"Cuesta-Astroz","given":"Yesid","non-dropping-particle":"","parse-names":false,"suffix":""},{"dropping-particle":"","family":"Cummins","given":"Scott F.","non-dropping-particle":"","parse-names":false,"suffix":""},{"dropping-particle":"","family":"Stephano","given":"Leon","non-dropping-particle":"DI","parse-names":false,"suffix":""},{"dropping-particle":"","family":"DInguirard","given":"Nathalie","non-dropping-particle":"","parse-names":false,"suffix":""},{"dropping-particle":"","family":"Duval","given":"David","non-dropping-particle":"","parse-names":false,"suffix":""},{"dropping-particle":"","family":"Emrich","given":"Scott","non-dropping-particle":"","parse-names":false,"suffix":""},{"dropping-particle":"","family":"Feschotte","given":"Cédric","non-dropping-particle":"","parse-names":false,"suffix":""},{"dropping-particle":"","family":"Feyereisen","given":"Rene","non-dropping-particle":"","parse-names":false,"suffix":""},{"dropping-particle":"","family":"Fitzgerald","given":"Peter","non-dropping-particle":"","parse-names":false,"suffix":""},{"dropping-particle":"","family":"Fronick","given":"Catrina","non-dropping-particle":"","parse-names":false,"suffix":""},{"dropping-particle":"","family":"Fulton","given":"Lucinda","non-dropping-particle":"","parse-names":false,"suffix":""},{"dropping-particle":"","family":"Galinier","given":"Richard","non-dropping-particle":"","parse-names":false,"suffix":""},{"dropping-particle":"","family":"Gava","given":"Sandra G.","non-dropping-particle":"","parse-names":false,"suffix":""},{"dropping-particle":"","family":"Geusz","given":"Michael","non-dropping-particle":"","parse-names":false,"suffix":""},{"dropping-particle":"","family":"Geyer","given":"Kathrin K.","non-dropping-particle":"","parse-names":false,"suffix":""},{"dropping-particle":"","family":"Giraldo-Calderón","given":"Gloria I.","non-dropping-particle":"","parse-names":false,"suffix":""},{"dropping-particle":"","family":"Souza Gomes","given":"Matheus","non-dropping-particle":"De","parse-names":false,"suffix":""},{"dropping-particle":"","family":"Gordy","given":"Michelle A.","non-dropping-particle":"","parse-names":false,"suffix":""},{"dropping-particle":"","family":"Gourbal","given":"Benjamin","non-dropping-particle":"","parse-names":false,"suffix":""},{"dropping-particle":"","family":"Grunau","given":"Christoph","non-dropping-particle":"","parse-names":false,"suffix":""},{"dropping-particle":"","family":"Hanington","given":"Patrick C.","non-dropping-particle":"","parse-names":false,"suffix":""},{"dropping-particle":"","family":"Hoffmann","given":"Karl F.","non-dropping-particle":"","parse-names":false,"suffix":""},{"dropping-particle":"","family":"Hughes","given":"Daniel","non-dropping-particle":"","parse-names":false,"suffix":""},{"dropping-particle":"","family":"Humphries","given":"Judith","non-dropping-particle":"","parse-names":false,"suffix":""},{"dropping-particle":"","family":"Jackson","given":"Daniel J.","non-dropping-particle":"","parse-names":false,"suffix":""},{"dropping-particle":"","family":"Jannotti-Passos","given":"Liana K.","non-dropping-particle":"","parse-names":false,"suffix":""},{"dropping-particle":"","family":"Jesus Jeremias","given":"Wander","non-dropping-particle":"De","parse-names":false,"suffix":""},{"dropping-particle":"","family":"Jobling","given":"Susan","non-dropping-particle":"","parse-names":false,"suffix":""},{"dropping-particle":"","family":"Kamel","given":"Bishoy","non-dropping-particle":"","parse-names":false,"suffix":""},{"dropping-particle":"","family":"Kapusta","given":"Aurélie","non-dropping-particle":"","parse-names":false,"suffix":""},{"dropping-particle":"","family":"Kaur","given":"Satwant","non-dropping-particle":"","parse-names":false,"suffix":""},{"dropping-particle":"","family":"Koene","given":"Joris M.","non-dropping-particle":"","parse-names":false,"suffix":""},{"dropping-particle":"","family":"Kohn","given":"Andrea B.","non-dropping-particle":"","parse-names":false,"suffix":""},{"dropping-particle":"","family":"Lawson","given":"Dan","non-dropping-particle":"","parse-names":false,"suffix":""},{"dropping-particle":"","family":"Lawton","given":"Scott P.","non-dropping-particle":"","parse-names":false,"suffix":""},{"dropping-particle":"","family":"Liang","given":"Di","non-dropping-particle":"","parse-names":false,"suffix":""},{"dropping-particle":"","family":"Limpanont","given":"Yanin","non-dropping-particle":"","parse-names":false,"suffix":""},{"dropping-particle":"","family":"Liu","given":"Sijun","non-dropping-particle":"","parse-names":false,"suffix":""},{"dropping-particle":"","family":"Lockyer","given":"Anne E.","non-dropping-particle":"","parse-names":false,"suffix":""},{"dropping-particle":"","family":"Lovato","given":"Ty Anna L.","non-dropping-particle":"","parse-names":false,"suffix":""},{"dropping-particle":"","family":"Ludolf","given":"Fernanda","non-dropping-particle":"","parse-names":false,"suffix":""},{"dropping-particle":"","family":"Magrini","given":"Vince","non-dropping-particle":"","parse-names":false,"suffix":""},{"dropping-particle":"","family":"McManus","given":"Donald P.","non-dropping-particle":"","parse-names":false,"suffix":""},{"dropping-particle":"","family":"Medina","given":"Monica","non-dropping-particle":"","parse-names":false,"suffix":""},{"dropping-particle":"","family":"Misra","given":"Milind","non-dropping-particle":"","parse-names":false,"suffix":""},{"dropping-particle":"","family":"Mitta","given":"Guillaume","non-dropping-particle":"","parse-names":false,"suffix":""},{"dropping-particle":"","family":"Mkoji","given":"Gerald M.","non-dropping-particle":"","parse-names":false,"suffix":""},{"dropping-particle":"","family":"Montague","given":"Michael J.","non-dropping-particle":"","parse-names":false,"suffix":""},{"dropping-particle":"","family":"Montelongo","given":"Cesar","non-dropping-particle":"","parse-names":false,"suffix":""},{"dropping-particle":"","family":"Moroz","given":"Leonid L.","non-dropping-particle":"","parse-names":false,"suffix":""},{"dropping-particle":"","family":"Munoz-Torres","given":"Monica C.","non-dropping-particle":"","parse-names":false,"suffix":""},{"dropping-particle":"","family":"Niazi","given":"Umar","non-dropping-particle":"","parse-names":false,"suffix":""},{"dropping-particle":"","family":"Noble","given":"Leslie R.","non-dropping-particle":"","parse-names":false,"suffix":""},{"dropping-particle":"","family":"Oliveira","given":"Francislon S.","non-dropping-particle":"","parse-names":false,"suffix":""},{"dropping-particle":"","family":"Pais","given":"Fabiano S.","non-dropping-particle":"","parse-names":false,"suffix":""},{"dropping-particle":"","family":"Papenfuss","given":"Anthony T.","non-dropping-particle":"","parse-names":false,"suffix":""},{"dropping-particle":"","family":"Peace","given":"Rob","non-dropping-particle":"","parse-names":false,"suffix":""},{"dropping-particle":"","family":"Pena","given":"Janeth J.","non-dropping-particle":"","parse-names":false,"suffix":""},{"dropping-particle":"","family":"Pila","given":"Emmanuel A.","non-dropping-particle":"","parse-names":false,"suffix":""},{"dropping-particle":"","family":"Quelais","given":"Titouan","non-dropping-particle":"","parse-names":false,"suffix":""},{"dropping-particle":"","family":"Raney","given":"Brian J.","non-dropping-particle":"","parse-names":false,"suffix":""},{"dropping-particle":"","family":"Rast","given":"Jonathan P.","non-dropping-particle":"","parse-names":false,"suffix":""},{"dropping-particle":"","family":"Rollinson","given":"David","non-dropping-particle":"","parse-names":false,"suffix":""},{"dropping-particle":"","family":"Rosse","given":"Izinara C.","non-dropping-particle":"","parse-names":false,"suffix":""},{"dropping-particle":"","family":"Rotgans","given":"Bronwyn","non-dropping-particle":"","parse-names":false,"suffix":""},{"dropping-particle":"","family":"Routledge","given":"Edwin J.","non-dropping-particle":"","parse-names":false,"suffix":""},{"dropping-particle":"","family":"Ryan","given":"Kathryn M.","non-dropping-particle":"","parse-names":false,"suffix":""},{"dropping-particle":"","family":"Scholte","given":"Larissa L.S.","non-dropping-particle":"","parse-names":false,"suffix":""},{"dropping-particle":"","family":"Storey","given":"Kenneth B.","non-dropping-particle":"","parse-names":false,"suffix":""},{"dropping-particle":"","family":"Swain","given":"Martin","non-dropping-particle":"","parse-names":false,"suffix":""},{"dropping-particle":"","family":"Tennessen","given":"Jacob A.","non-dropping-particle":"","parse-names":false,"suffix":""},{"dropping-particle":"","family":"Tomlinson","given":"Chad","non-dropping-particle":"","parse-names":false,"suffix":""},{"dropping-particle":"","family":"Trujillo","given":"Damian L.","non-dropping-particle":"","parse-names":false,"suffix":""},{"dropping-particle":"V.","family":"Volpi","given":"Emanuela","non-dropping-particle":"","parse-names":false,"suffix":""},{"dropping-particle":"","family":"Walker","given":"Anthony J.","non-dropping-particle":"","parse-names":false,"suffix":""},{"dropping-particle":"","family":"Wang","given":"Tianfang","non-dropping-particle":"","parse-names":false,"suffix":""},{"dropping-particle":"","family":"Wannaporn","given":"Ittiprasert","non-dropping-particle":"","parse-names":false,"suffix":""},{"dropping-particle":"","family":"Warren","given":"Wesley C.","non-dropping-particle":"","parse-names":false,"suffix":""},{"dropping-particle":"","family":"Wu","given":"Xiao Jun","non-dropping-particle":"","parse-names":false,"suffix":""},{"dropping-particle":"","family":"Yoshino","given":"Timothy P.","non-dropping-particle":"","parse-names":false,"suffix":""},{"dropping-particle":"","family":"Yusuf","given":"Mohammed","non-dropping-particle":"","parse-names":false,"suffix":""},{"dropping-particle":"","family":"Zhang","given":"Si Ming","non-dropping-particle":"","parse-names":false,"suffix":""},{"dropping-particle":"","family":"Zhao","given":"Min","non-dropping-particle":"","parse-names":false,"suffix":""},{"dropping-particle":"","family":"Wilson","given":"Richard K.","non-dropping-particle":"","parse-names":false,"suffix":""}],"container-title":"Nature Communications","id":"ITEM-1","issue":"May","issued":{"date-parts":[["2017"]]},"title":"Whole genome analysis of a schistosomiasis-transmitting freshwater snail","type":"article-journal","volume":"8"},"uris":["http://www.mendeley.com/documents/?uuid=ba46c663-fba5-49c5-b554-1df14fe793cd"]}],"mendeley":{"formattedCitation":"(Adema et al., 2017)","plainTextFormattedCitation":"(Adema et al., 2017)","previouslyFormattedCitation":"(Adema et al., 2017)"},"properties":{"noteIndex":0},"schema":"https://github.com/citation-style-language/schema/raw/master/csl-citation.json"}</w:instrText>
      </w:r>
      <w:r w:rsidR="00D964D7">
        <w:rPr>
          <w:rFonts w:ascii="Arial" w:hAnsi="Arial" w:cs="Arial"/>
        </w:rPr>
        <w:fldChar w:fldCharType="separate"/>
      </w:r>
      <w:r w:rsidR="00D964D7" w:rsidRPr="007E6414">
        <w:rPr>
          <w:rFonts w:ascii="Arial" w:hAnsi="Arial" w:cs="Arial"/>
          <w:noProof/>
        </w:rPr>
        <w:t>(Adema et al., 2017)</w:t>
      </w:r>
      <w:r w:rsidR="00D964D7">
        <w:rPr>
          <w:rFonts w:ascii="Arial" w:hAnsi="Arial" w:cs="Arial"/>
        </w:rPr>
        <w:fldChar w:fldCharType="end"/>
      </w:r>
      <w:r w:rsidR="00D964D7">
        <w:rPr>
          <w:rFonts w:ascii="Arial" w:hAnsi="Arial" w:cs="Arial"/>
        </w:rPr>
        <w:t xml:space="preserve"> have also raised questions regarding a potential link of this gene with molluscan shell formation. I</w:t>
      </w:r>
      <w:r w:rsidR="003E4062">
        <w:rPr>
          <w:rFonts w:ascii="Arial" w:hAnsi="Arial" w:cs="Arial"/>
        </w:rPr>
        <w:t>nterestingly</w:t>
      </w:r>
      <w:r w:rsidR="00605744" w:rsidRPr="00605744">
        <w:rPr>
          <w:rFonts w:ascii="Arial" w:hAnsi="Arial" w:cs="Arial"/>
        </w:rPr>
        <w:t>,</w:t>
      </w:r>
      <w:r w:rsidR="003073F3">
        <w:rPr>
          <w:rFonts w:ascii="Arial" w:hAnsi="Arial" w:cs="Arial"/>
        </w:rPr>
        <w:t xml:space="preserve"> mammalian</w:t>
      </w:r>
      <w:r w:rsidR="00605744" w:rsidRPr="00605744">
        <w:rPr>
          <w:rFonts w:ascii="Arial" w:hAnsi="Arial" w:cs="Arial"/>
        </w:rPr>
        <w:t xml:space="preserve"> </w:t>
      </w:r>
      <w:r w:rsidR="005B1811" w:rsidRPr="005B1811">
        <w:rPr>
          <w:rFonts w:ascii="Arial" w:hAnsi="Arial" w:cs="Arial"/>
        </w:rPr>
        <w:t>5αR</w:t>
      </w:r>
      <w:r w:rsidR="005B1811">
        <w:rPr>
          <w:rFonts w:ascii="Arial" w:hAnsi="Arial" w:cs="Arial"/>
        </w:rPr>
        <w:t xml:space="preserve"> has been shown to exhibit </w:t>
      </w:r>
      <w:r w:rsidR="005B1811" w:rsidRPr="00605744">
        <w:rPr>
          <w:rFonts w:ascii="Arial" w:hAnsi="Arial" w:cs="Arial"/>
        </w:rPr>
        <w:t>significant sequence similarities</w:t>
      </w:r>
      <w:r w:rsidR="005B1811">
        <w:rPr>
          <w:rFonts w:ascii="Arial" w:hAnsi="Arial" w:cs="Arial"/>
        </w:rPr>
        <w:t xml:space="preserve"> with </w:t>
      </w:r>
      <w:r w:rsidR="009A746C">
        <w:rPr>
          <w:rFonts w:ascii="Arial" w:hAnsi="Arial" w:cs="Arial"/>
        </w:rPr>
        <w:t>DET2,</w:t>
      </w:r>
      <w:r w:rsidR="006708EB">
        <w:rPr>
          <w:rFonts w:ascii="Arial" w:hAnsi="Arial" w:cs="Arial"/>
        </w:rPr>
        <w:t xml:space="preserve"> the prime enzyme</w:t>
      </w:r>
      <w:r w:rsidR="00F26D46">
        <w:rPr>
          <w:rFonts w:ascii="Arial" w:hAnsi="Arial" w:cs="Arial"/>
        </w:rPr>
        <w:t xml:space="preserve"> </w:t>
      </w:r>
      <w:r w:rsidR="003E12D7">
        <w:rPr>
          <w:rFonts w:ascii="Arial" w:hAnsi="Arial" w:cs="Arial"/>
        </w:rPr>
        <w:t>used for</w:t>
      </w:r>
      <w:r w:rsidR="009A746C">
        <w:rPr>
          <w:rFonts w:ascii="Arial" w:hAnsi="Arial" w:cs="Arial"/>
        </w:rPr>
        <w:t xml:space="preserve"> </w:t>
      </w:r>
      <w:r w:rsidR="00356DF7">
        <w:rPr>
          <w:rFonts w:ascii="Arial" w:hAnsi="Arial" w:cs="Arial"/>
        </w:rPr>
        <w:t xml:space="preserve">the synthesis of </w:t>
      </w:r>
      <w:r w:rsidR="009A746C">
        <w:rPr>
          <w:rFonts w:ascii="Arial" w:hAnsi="Arial" w:cs="Arial"/>
        </w:rPr>
        <w:t>plant</w:t>
      </w:r>
      <w:r w:rsidR="003E12D7">
        <w:rPr>
          <w:rFonts w:ascii="Arial" w:hAnsi="Arial" w:cs="Arial"/>
        </w:rPr>
        <w:t xml:space="preserve"> steroid</w:t>
      </w:r>
      <w:r w:rsidR="00356DF7">
        <w:rPr>
          <w:rFonts w:ascii="Arial" w:hAnsi="Arial" w:cs="Arial"/>
        </w:rPr>
        <w:t>s</w:t>
      </w:r>
      <w:r w:rsidR="009A746C">
        <w:rPr>
          <w:rFonts w:ascii="Arial" w:hAnsi="Arial" w:cs="Arial"/>
        </w:rPr>
        <w:t xml:space="preserve"> (</w:t>
      </w:r>
      <w:r w:rsidR="009C039E">
        <w:rPr>
          <w:rFonts w:ascii="Arial" w:hAnsi="Arial" w:cs="Arial"/>
        </w:rPr>
        <w:t xml:space="preserve">i.e. </w:t>
      </w:r>
      <w:proofErr w:type="spellStart"/>
      <w:r w:rsidR="009A746C">
        <w:rPr>
          <w:rFonts w:ascii="Arial" w:hAnsi="Arial" w:cs="Arial"/>
        </w:rPr>
        <w:t>brassinosteroid</w:t>
      </w:r>
      <w:r w:rsidR="00467555">
        <w:rPr>
          <w:rFonts w:ascii="Arial" w:hAnsi="Arial" w:cs="Arial"/>
        </w:rPr>
        <w:t>s</w:t>
      </w:r>
      <w:proofErr w:type="spellEnd"/>
      <w:r w:rsidR="009A746C">
        <w:rPr>
          <w:rFonts w:ascii="Arial" w:hAnsi="Arial" w:cs="Arial"/>
        </w:rPr>
        <w:t>)</w:t>
      </w:r>
      <w:r w:rsidR="00356DF7">
        <w:rPr>
          <w:rFonts w:ascii="Arial" w:hAnsi="Arial" w:cs="Arial"/>
        </w:rPr>
        <w:t xml:space="preserve"> </w:t>
      </w:r>
      <w:r w:rsidR="00356DF7">
        <w:rPr>
          <w:rFonts w:ascii="Arial" w:hAnsi="Arial" w:cs="Arial"/>
        </w:rPr>
        <w:fldChar w:fldCharType="begin" w:fldLock="1"/>
      </w:r>
      <w:r w:rsidR="00055356">
        <w:rPr>
          <w:rFonts w:ascii="Arial" w:hAnsi="Arial" w:cs="Arial"/>
        </w:rPr>
        <w:instrText>ADDIN CSL_CITATION {"citationItems":[{"id":"ITEM-1","itemData":{"author":[{"dropping-particle":"","family":"Li","given":"Jianming","non-dropping-particle":"","parse-names":false,"suffix":""},{"dropping-particle":"","family":"Chory","given":"Joanne","non-dropping-particle":"","parse-names":false,"suffix":""}],"id":"ITEM-1","issue":"332","issued":{"date-parts":[["1999"]]},"page":"275-282","title":"Brassinosteroid actions in plants","type":"article-journal","volume":"50"},"uris":["http://www.mendeley.com/documents/?uuid=f9bb3231-4b50-4f0e-8307-e2ad3ab0f913"]}],"mendeley":{"formattedCitation":"(Li &amp; Chory, 1999)","plainTextFormattedCitation":"(Li &amp; Chory, 1999)","previouslyFormattedCitation":"(Li &amp; Chory, 1999)"},"properties":{"noteIndex":0},"schema":"https://github.com/citation-style-language/schema/raw/master/csl-citation.json"}</w:instrText>
      </w:r>
      <w:r w:rsidR="00356DF7">
        <w:rPr>
          <w:rFonts w:ascii="Arial" w:hAnsi="Arial" w:cs="Arial"/>
        </w:rPr>
        <w:fldChar w:fldCharType="separate"/>
      </w:r>
      <w:r w:rsidR="00356DF7" w:rsidRPr="00356DF7">
        <w:rPr>
          <w:rFonts w:ascii="Arial" w:hAnsi="Arial" w:cs="Arial"/>
          <w:noProof/>
        </w:rPr>
        <w:t>(Li &amp; Chory, 1999)</w:t>
      </w:r>
      <w:r w:rsidR="00356DF7">
        <w:rPr>
          <w:rFonts w:ascii="Arial" w:hAnsi="Arial" w:cs="Arial"/>
        </w:rPr>
        <w:fldChar w:fldCharType="end"/>
      </w:r>
      <w:r w:rsidR="00356DF7">
        <w:rPr>
          <w:rFonts w:ascii="Arial" w:hAnsi="Arial" w:cs="Arial"/>
        </w:rPr>
        <w:t xml:space="preserve">. In </w:t>
      </w:r>
      <w:r w:rsidR="00605744" w:rsidRPr="00605744">
        <w:rPr>
          <w:rFonts w:ascii="Arial" w:hAnsi="Arial" w:cs="Arial"/>
        </w:rPr>
        <w:t xml:space="preserve">plants, DET2 catalyses the conversion of </w:t>
      </w:r>
      <w:proofErr w:type="spellStart"/>
      <w:r w:rsidR="00605744" w:rsidRPr="00605744">
        <w:rPr>
          <w:rFonts w:ascii="Arial" w:hAnsi="Arial" w:cs="Arial"/>
        </w:rPr>
        <w:t>campesterol</w:t>
      </w:r>
      <w:proofErr w:type="spellEnd"/>
      <w:r w:rsidR="00605744" w:rsidRPr="00605744">
        <w:rPr>
          <w:rFonts w:ascii="Arial" w:hAnsi="Arial" w:cs="Arial"/>
        </w:rPr>
        <w:t xml:space="preserve"> to </w:t>
      </w:r>
      <w:proofErr w:type="spellStart"/>
      <w:r w:rsidR="00605744" w:rsidRPr="00605744">
        <w:rPr>
          <w:rFonts w:ascii="Arial" w:hAnsi="Arial" w:cs="Arial"/>
        </w:rPr>
        <w:t>campestanol</w:t>
      </w:r>
      <w:proofErr w:type="spellEnd"/>
      <w:r w:rsidR="00605744" w:rsidRPr="00605744">
        <w:rPr>
          <w:rFonts w:ascii="Arial" w:hAnsi="Arial" w:cs="Arial"/>
        </w:rPr>
        <w:t xml:space="preserve">. </w:t>
      </w:r>
      <w:r w:rsidR="003E4062">
        <w:rPr>
          <w:rFonts w:ascii="Arial" w:hAnsi="Arial" w:cs="Arial"/>
        </w:rPr>
        <w:lastRenderedPageBreak/>
        <w:t>Surprisingly</w:t>
      </w:r>
      <w:r w:rsidR="00605744" w:rsidRPr="00605744">
        <w:rPr>
          <w:rFonts w:ascii="Arial" w:hAnsi="Arial" w:cs="Arial"/>
        </w:rPr>
        <w:t xml:space="preserve">, </w:t>
      </w:r>
      <w:r w:rsidR="00055356">
        <w:rPr>
          <w:rFonts w:ascii="Arial" w:hAnsi="Arial" w:cs="Arial"/>
        </w:rPr>
        <w:t xml:space="preserve">under experimental conditions </w:t>
      </w:r>
      <w:r w:rsidR="00605744" w:rsidRPr="00605744">
        <w:rPr>
          <w:rFonts w:ascii="Arial" w:hAnsi="Arial" w:cs="Arial"/>
        </w:rPr>
        <w:t xml:space="preserve">it </w:t>
      </w:r>
      <w:r w:rsidR="00467555">
        <w:rPr>
          <w:rFonts w:ascii="Arial" w:hAnsi="Arial" w:cs="Arial"/>
        </w:rPr>
        <w:t xml:space="preserve">was also shown </w:t>
      </w:r>
      <w:r w:rsidR="00830983">
        <w:rPr>
          <w:rFonts w:ascii="Arial" w:hAnsi="Arial" w:cs="Arial"/>
        </w:rPr>
        <w:t xml:space="preserve">that </w:t>
      </w:r>
      <w:r w:rsidR="00441C1B">
        <w:rPr>
          <w:rFonts w:ascii="Arial" w:hAnsi="Arial" w:cs="Arial"/>
        </w:rPr>
        <w:t xml:space="preserve">DET2 </w:t>
      </w:r>
      <w:r w:rsidR="00830983">
        <w:rPr>
          <w:rFonts w:ascii="Arial" w:hAnsi="Arial" w:cs="Arial"/>
        </w:rPr>
        <w:t>is able to</w:t>
      </w:r>
      <w:r w:rsidR="00605744" w:rsidRPr="00605744">
        <w:rPr>
          <w:rFonts w:ascii="Arial" w:hAnsi="Arial" w:cs="Arial"/>
        </w:rPr>
        <w:t xml:space="preserve"> convert </w:t>
      </w:r>
      <w:r w:rsidR="00830983">
        <w:rPr>
          <w:rFonts w:ascii="Arial" w:hAnsi="Arial" w:cs="Arial"/>
        </w:rPr>
        <w:t>T</w:t>
      </w:r>
      <w:r w:rsidR="00605744" w:rsidRPr="00605744">
        <w:rPr>
          <w:rFonts w:ascii="Arial" w:hAnsi="Arial" w:cs="Arial"/>
        </w:rPr>
        <w:t xml:space="preserve"> to DHT which suggests that DET2 is a functional ortholog of 5αR in plants</w:t>
      </w:r>
      <w:r w:rsidR="003E4062">
        <w:rPr>
          <w:rFonts w:ascii="Arial" w:hAnsi="Arial" w:cs="Arial"/>
        </w:rPr>
        <w:t xml:space="preserve"> </w:t>
      </w:r>
      <w:r w:rsidR="00055356">
        <w:rPr>
          <w:rFonts w:ascii="Arial" w:hAnsi="Arial" w:cs="Arial"/>
        </w:rPr>
        <w:fldChar w:fldCharType="begin" w:fldLock="1"/>
      </w:r>
      <w:r w:rsidR="008E61F5">
        <w:rPr>
          <w:rFonts w:ascii="Arial" w:hAnsi="Arial" w:cs="Arial"/>
        </w:rPr>
        <w:instrText>ADDIN CSL_CITATION {"citationItems":[{"id":"ITEM-1","itemData":{"abstract":"Arabidopsis det2 mutants are small dark-green dwarfs displaying pleiotropic defects in light-regulated development during multiple stages of the plant life cycle. The DET2 gene encodes a protein that shares 40% sequence identity with mammalian steroid 5-reductases and is implicated in the synthesis of a class of plant steroids, the brassi-nosteroids. Here we show that the DET2 protein, when expressed in human embryonic kidney 293 cells, catalyzes the 5-reduction of several animal steroid substrates and has similar kinetic properties to the mammalian steroid 5-reductase enzymes. Moreover, human steroid 5-reductases expressed in det2 mutant plants can substitute for DET2 in brassinosteroid biosynthesis. These data indicate that DET2 is an ortholog of the mammalian steroid 5-reductases and provide further evidence that brassinosteroids play an essential role in light-regulated plant development. The structural and functional conservation between DET2 and human ste-roid 5-reductases raise interesting issues concerning the evolutionary origin of the steroid hormone signaling system. Steroid hormones play important roles in mammalian development and homeostasis (1). While many steroids have been identified in plants (2), to date only the brassinosteroids (BRs) are widely distributed throughout the plant kingdom and elicit unique growth promoting activity when applied exogenously (3). Despite these properties, the physiological role of endog-enous BRs in plant development has been unclear. We recently isolated the Arabidopsis DET2 gene by positional cloning (4) and found that DET2 encodes a 262-amino acid protein that shares significant sequence identity with mammalian steroid 5-reductases, enzymes that play crucial roles in steroid hormone metabolism and action by catalyzing an NADPH-dependent reduction of the 4,5 double bond in a variety of steroids (Fig. 1A) (5). Mutations in DET2, including a missense mutation at residue Glu-204, which is absolutely required for human steroid 5-reductase (hS5R) activity (5), lead to many defects in light-dependent Arabidopsis development that can be ameliorated by application of brassinolide, an active BR (4, 6). Based on these results, we proposed that DET2 encodes a 5-reductase in a BR biosynthetic pathway (Fig. 1B) and that BRs constitute an important class of plant hormones (4). Support for the postulated importance of BRs in plant development came from the identification of a second Arabi-dopsis gene, CPD (constitutiv…","author":[{"dropping-particle":"","family":"Li","given":"Jianming","non-dropping-particle":"","parse-names":false,"suffix":""},{"dropping-particle":"","family":"Biswas","given":"Michael G","non-dropping-particle":"","parse-names":false,"suffix":""},{"dropping-particle":"","family":"Chao","given":"Alex","non-dropping-particle":"","parse-names":false,"suffix":""},{"dropping-particle":"","family":"Russell","given":"David W","non-dropping-particle":"","parse-names":false,"suffix":""},{"dropping-particle":"","family":"Chory","given":"Joanne","non-dropping-particle":"","parse-names":false,"suffix":""}],"container-title":"Biochemistry Communicated by Maarten J. Chrispeels","id":"ITEM-1","issued":{"date-parts":[["1997"]]},"number-of-pages":"3554-3559","title":"Conservation of function between mammalian and plant steroid 5-reductases","type":"report","volume":"94"},"uris":["http://www.mendeley.com/documents/?uuid=97626c00-7a9a-3fab-859f-e36e48a4f2ff"]}],"mendeley":{"formattedCitation":"(Li et al., 1997)","plainTextFormattedCitation":"(Li et al., 1997)","previouslyFormattedCitation":"(Li et al., 1997)"},"properties":{"noteIndex":0},"schema":"https://github.com/citation-style-language/schema/raw/master/csl-citation.json"}</w:instrText>
      </w:r>
      <w:r w:rsidR="00055356">
        <w:rPr>
          <w:rFonts w:ascii="Arial" w:hAnsi="Arial" w:cs="Arial"/>
        </w:rPr>
        <w:fldChar w:fldCharType="separate"/>
      </w:r>
      <w:r w:rsidR="00055356" w:rsidRPr="00055356">
        <w:rPr>
          <w:rFonts w:ascii="Arial" w:hAnsi="Arial" w:cs="Arial"/>
          <w:noProof/>
        </w:rPr>
        <w:t>(Li et al., 1997)</w:t>
      </w:r>
      <w:r w:rsidR="00055356">
        <w:rPr>
          <w:rFonts w:ascii="Arial" w:hAnsi="Arial" w:cs="Arial"/>
        </w:rPr>
        <w:fldChar w:fldCharType="end"/>
      </w:r>
      <w:r w:rsidR="00055356">
        <w:rPr>
          <w:rFonts w:ascii="Arial" w:hAnsi="Arial" w:cs="Arial"/>
        </w:rPr>
        <w:t xml:space="preserve">. </w:t>
      </w:r>
    </w:p>
    <w:p w14:paraId="7CF6B00D" w14:textId="5C9345A6" w:rsidR="00D964D7" w:rsidRPr="00C75F7C" w:rsidRDefault="00D964D7" w:rsidP="00C75F7C">
      <w:pPr>
        <w:pStyle w:val="ListParagraph"/>
        <w:numPr>
          <w:ilvl w:val="1"/>
          <w:numId w:val="12"/>
        </w:numPr>
        <w:spacing w:line="360" w:lineRule="auto"/>
        <w:jc w:val="both"/>
        <w:rPr>
          <w:rFonts w:ascii="Arial" w:hAnsi="Arial" w:cs="Arial"/>
        </w:rPr>
      </w:pPr>
      <w:r w:rsidRPr="00C75F7C">
        <w:rPr>
          <w:rFonts w:ascii="Arial" w:hAnsi="Arial" w:cs="Arial"/>
          <w:b/>
          <w:bCs/>
        </w:rPr>
        <w:t>The role of nuclear receptors in molluscan endocrinology</w:t>
      </w:r>
      <w:r w:rsidRPr="00C75F7C">
        <w:rPr>
          <w:rFonts w:ascii="Arial" w:hAnsi="Arial" w:cs="Arial"/>
        </w:rPr>
        <w:t xml:space="preserve"> </w:t>
      </w:r>
    </w:p>
    <w:p w14:paraId="32A68CD1" w14:textId="5B5D3FE5" w:rsidR="00D964D7" w:rsidRDefault="00D964D7" w:rsidP="00D964D7">
      <w:pPr>
        <w:spacing w:line="360" w:lineRule="auto"/>
        <w:ind w:firstLine="720"/>
        <w:jc w:val="both"/>
        <w:rPr>
          <w:rFonts w:ascii="Arial" w:hAnsi="Arial" w:cs="Arial"/>
        </w:rPr>
      </w:pPr>
      <w:r w:rsidRPr="00771ADB">
        <w:rPr>
          <w:rFonts w:ascii="Arial" w:hAnsi="Arial" w:cs="Arial"/>
        </w:rPr>
        <w:t xml:space="preserve">The evaluation of the hormonal function in molluscs does not solely rely on the presence of steroids in their tissues, but also on the occurrence of specific nuclear or membrane bound receptors </w:t>
      </w:r>
      <w:r>
        <w:rPr>
          <w:rFonts w:ascii="Arial" w:hAnsi="Arial" w:cs="Arial"/>
        </w:rPr>
        <w:fldChar w:fldCharType="begin" w:fldLock="1"/>
      </w:r>
      <w:r>
        <w:rPr>
          <w:rFonts w:ascii="Arial" w:hAnsi="Arial" w:cs="Arial"/>
        </w:rPr>
        <w:instrText>ADDIN CSL_CITATION {"citationItems":[{"id":"ITEM-1","itemData":{"DOI":"10.1016/j.aquaculture.2012.11.023","ISSN":"00448486","URL":"https://reader.elsevier.com/reader/sd/pii/S0044848612006990?token=695967CE358886CA0D0DA115E4642491920D9F1EA13BB19CA4214DA2445D4B47AF15131A4BBB0DA515E7889FBFC311F3","abstract":"Temporal variations in estradiol-17β (E2) and testosterone (T) levels from initiation to partially spent stages of Fujian oyster, Crassostrea angulata from China were investigated by enzyme-linked immunosorbent assay. E2 concentration varying between 95.97 and 280.98pg/g wet weight in the female gonads was higher than that in the male gonads (P&lt;0.05), while T concentration ranging from 16.06 to 30.09pg/g wet weight in the male gonads was higher than that in the female gonads (P&lt;0.05). Both steroids increased during sexual maturation in females and males respectively, and then decreased markedly after spawning. These findings indicated that the fluctuations in the levels of both steroids were closely related to the reproductive cycle, thus E2 and T could have a role as endogenous modulators in sex determination, development and maturation of C. angulata. In addition, a full-length cDNA (3161bp) encoding a peptide of 744 amino acids of estrogen receptor (ER) from C. angulata was obtained and the similarities of its deduced amino acid sequence to these of other molluscan species were more than 60%. caER mRNA transcript was most abundantly expressed in ovary (P&lt;0.05) and in situ hybridization revealed that the distribution of this gene was expressed exclusively in \"auxiliary cells\" of ovary. Similar to the variation trends of E2, the expression of caER in the ovary continuously increased from initiation to ripeness stages (P&lt;0.05), and then decreased sharply to the lowest level in the partially spent stage (P&lt;0.05), whereas the caER mRNA transcript of male oyster in the testis maintained a relatively stable low level during the reproductive cycle. These findings suggested that ER may play an important role in the gonad development of oysters. © 2012 Elsevier B.V.","accessed":{"date-parts":[["2021","3","26"]]},"author":[{"dropping-particle":"","family":"Ni","given":"Jianbin","non-dropping-particle":"","parse-names":false,"suffix":""},{"dropping-particle":"","family":"Zeng","given":"Zhen","non-dropping-particle":"","parse-names":false,"suffix":""},{"dropping-particle":"","family":"Ke","given":"Caihuan","non-dropping-particle":"","parse-names":false,"suffix":""}],"container-title":"Aquaculture","id":"ITEM-1","issued":{"date-parts":[["2013"]]},"page":"105-116","title":"Sex steroid levels and expression patterns of estrogen receptor gene in the oyster Crassostrea angulata during reproductive cycle","type":"webpage","volume":"376-379"},"uris":["http://www.mendeley.com/documents/?uuid=75d78ff9-8ff3-366f-a06f-630c75fd246d"]}],"mendeley":{"formattedCitation":"(Ni et al., 2013)","plainTextFormattedCitation":"(Ni et al., 2013)","previouslyFormattedCitation":"(Ni et al., 2013)"},"properties":{"noteIndex":0},"schema":"https://github.com/citation-style-language/schema/raw/master/csl-citation.json"}</w:instrText>
      </w:r>
      <w:r>
        <w:rPr>
          <w:rFonts w:ascii="Arial" w:hAnsi="Arial" w:cs="Arial"/>
        </w:rPr>
        <w:fldChar w:fldCharType="separate"/>
      </w:r>
      <w:r w:rsidRPr="00AA155A">
        <w:rPr>
          <w:rFonts w:ascii="Arial" w:hAnsi="Arial" w:cs="Arial"/>
          <w:noProof/>
        </w:rPr>
        <w:t>(Ni et al., 2013)</w:t>
      </w:r>
      <w:r>
        <w:rPr>
          <w:rFonts w:ascii="Arial" w:hAnsi="Arial" w:cs="Arial"/>
        </w:rPr>
        <w:fldChar w:fldCharType="end"/>
      </w:r>
      <w:r w:rsidRPr="00771ADB">
        <w:rPr>
          <w:rFonts w:ascii="Arial" w:hAnsi="Arial" w:cs="Arial"/>
        </w:rPr>
        <w:t xml:space="preserve">. Apart from vertebrate-type and invertebrate-type steroids, several nuclear hormone receptors have also been identified or suggested to exist in molluscan tissues. Nuclear receptors (NRs) belong to a family of ligand-modulated transcription factors specific to metazoans that are known to translate signalling messages of molecules into transcriptional responses </w:t>
      </w:r>
      <w:r>
        <w:rPr>
          <w:rFonts w:ascii="Arial" w:hAnsi="Arial" w:cs="Arial"/>
        </w:rPr>
        <w:fldChar w:fldCharType="begin" w:fldLock="1"/>
      </w:r>
      <w:r>
        <w:rPr>
          <w:rFonts w:ascii="Arial" w:hAnsi="Arial" w:cs="Arial"/>
        </w:rPr>
        <w:instrText>ADDIN CSL_CITATION {"citationItems":[{"id":"ITEM-1","itemData":{"DOI":"10.3390/genes12010083","abstract":"Citation: Miglioli, A.; Canesi, L.; Gomes, I.D.L.; Schubert, M.; Dumollard, R. Nuclear Receptors and Development of Marine Invertebrates. Genes 2021, 12, 83. https://doi. Abstract: Nuclear Receptors (NRs) are a superfamily of transcription factors specific to metazoans that have the unique ability to directly translate the message of a signaling molecule into a transcrip-tional response. In vertebrates, NRs are pivotal players in countless processes of both embryonic and adult physiology, with embryonic development being one of the most dynamic periods of NR activity. Accumulating evidence suggests that NR signaling is also a major regulator of development in marine invertebrates, although ligands and transactivation dynamics are not necessarily conserved with respect to vertebrates. The explosion of genome sequencing projects and the interpretation of the resulting data in a phylogenetic context allowed significant progress toward an understanding of NR superfamily evolution, both in terms of molecular activities and developmental functions. In this context, marine invertebrates have been crucial for characterizing the ancestral states of NR-ligand interactions, further strengthening the importance of these organisms in the field of evolutionary developmental biology.","author":[{"dropping-particle":"","family":"Miglioli","given":"Angelica","non-dropping-particle":"","parse-names":false,"suffix":""},{"dropping-particle":"","family":"Canesi","given":"Laura","non-dropping-particle":"","parse-names":false,"suffix":""},{"dropping-particle":"","family":"Gomes","given":"Isa D L","non-dropping-particle":"","parse-names":false,"suffix":""},{"dropping-particle":"","family":"Schubert","given":"Michael","non-dropping-particle":"","parse-names":false,"suffix":""},{"dropping-particle":"","family":"Dumollard","given":"Rémi","non-dropping-particle":"","parse-names":false,"suffix":""}],"id":"ITEM-1","issued":{"date-parts":[["2021"]]},"title":"Nuclear Receptors and Development of Marine Invertebrates","type":"article-journal"},"uris":["http://www.mendeley.com/documents/?uuid=3664abcc-2b15-31c8-bee9-2b21cb882850"]}],"mendeley":{"formattedCitation":"(Miglioli et al., 2021)","plainTextFormattedCitation":"(Miglioli et al., 2021)","previouslyFormattedCitation":"(Miglioli et al., 2021)"},"properties":{"noteIndex":0},"schema":"https://github.com/citation-style-language/schema/raw/master/csl-citation.json"}</w:instrText>
      </w:r>
      <w:r>
        <w:rPr>
          <w:rFonts w:ascii="Arial" w:hAnsi="Arial" w:cs="Arial"/>
        </w:rPr>
        <w:fldChar w:fldCharType="separate"/>
      </w:r>
      <w:r w:rsidRPr="00AA155A">
        <w:rPr>
          <w:rFonts w:ascii="Arial" w:hAnsi="Arial" w:cs="Arial"/>
          <w:noProof/>
        </w:rPr>
        <w:t>(Miglioli et al., 2021)</w:t>
      </w:r>
      <w:r>
        <w:rPr>
          <w:rFonts w:ascii="Arial" w:hAnsi="Arial" w:cs="Arial"/>
        </w:rPr>
        <w:fldChar w:fldCharType="end"/>
      </w:r>
      <w:r w:rsidRPr="00771ADB">
        <w:rPr>
          <w:rFonts w:ascii="Arial" w:hAnsi="Arial" w:cs="Arial"/>
        </w:rPr>
        <w:t>. In vertebrates, NRs are key players in several embryological and physiological processes including reproduction, metabolism, and development</w:t>
      </w:r>
      <w:r>
        <w:rPr>
          <w:rFonts w:ascii="Arial" w:hAnsi="Arial" w:cs="Arial"/>
        </w:rPr>
        <w:t xml:space="preserve"> </w:t>
      </w:r>
      <w:r>
        <w:rPr>
          <w:rFonts w:ascii="Arial" w:hAnsi="Arial" w:cs="Arial"/>
        </w:rPr>
        <w:fldChar w:fldCharType="begin" w:fldLock="1"/>
      </w:r>
      <w:r>
        <w:rPr>
          <w:rFonts w:ascii="Arial" w:hAnsi="Arial" w:cs="Arial"/>
        </w:rPr>
        <w:instrText>ADDIN CSL_CITATION {"citationItems":[{"id":"ITEM-1","itemData":{"DOI":"10.3390/genes12010083","abstract":"Citation: Miglioli, A.; Canesi, L.; Gomes, I.D.L.; Schubert, M.; Dumollard, R. Nuclear Receptors and Development of Marine Invertebrates. Genes 2021, 12, 83. https://doi. Abstract: Nuclear Receptors (NRs) are a superfamily of transcription factors specific to metazoans that have the unique ability to directly translate the message of a signaling molecule into a transcrip-tional response. In vertebrates, NRs are pivotal players in countless processes of both embryonic and adult physiology, with embryonic development being one of the most dynamic periods of NR activity. Accumulating evidence suggests that NR signaling is also a major regulator of development in marine invertebrates, although ligands and transactivation dynamics are not necessarily conserved with respect to vertebrates. The explosion of genome sequencing projects and the interpretation of the resulting data in a phylogenetic context allowed significant progress toward an understanding of NR superfamily evolution, both in terms of molecular activities and developmental functions. In this context, marine invertebrates have been crucial for characterizing the ancestral states of NR-ligand interactions, further strengthening the importance of these organisms in the field of evolutionary developmental biology.","author":[{"dropping-particle":"","family":"Miglioli","given":"Angelica","non-dropping-particle":"","parse-names":false,"suffix":""},{"dropping-particle":"","family":"Canesi","given":"Laura","non-dropping-particle":"","parse-names":false,"suffix":""},{"dropping-particle":"","family":"Gomes","given":"Isa D L","non-dropping-particle":"","parse-names":false,"suffix":""},{"dropping-particle":"","family":"Schubert","given":"Michael","non-dropping-particle":"","parse-names":false,"suffix":""},{"dropping-particle":"","family":"Dumollard","given":"Rémi","non-dropping-particle":"","parse-names":false,"suffix":""}],"id":"ITEM-1","issued":{"date-parts":[["2021"]]},"title":"Nuclear Receptors and Development of Marine Invertebrates","type":"article-journal"},"uris":["http://www.mendeley.com/documents/?uuid=3664abcc-2b15-31c8-bee9-2b21cb882850"]}],"mendeley":{"formattedCitation":"(Miglioli et al., 2021)","plainTextFormattedCitation":"(Miglioli et al., 2021)","previouslyFormattedCitation":"(Miglioli et al., 2021)"},"properties":{"noteIndex":0},"schema":"https://github.com/citation-style-language/schema/raw/master/csl-citation.json"}</w:instrText>
      </w:r>
      <w:r>
        <w:rPr>
          <w:rFonts w:ascii="Arial" w:hAnsi="Arial" w:cs="Arial"/>
        </w:rPr>
        <w:fldChar w:fldCharType="separate"/>
      </w:r>
      <w:r w:rsidRPr="00AA155A">
        <w:rPr>
          <w:rFonts w:ascii="Arial" w:hAnsi="Arial" w:cs="Arial"/>
          <w:noProof/>
        </w:rPr>
        <w:t>(Miglioli et al., 2021)</w:t>
      </w:r>
      <w:r>
        <w:rPr>
          <w:rFonts w:ascii="Arial" w:hAnsi="Arial" w:cs="Arial"/>
        </w:rPr>
        <w:fldChar w:fldCharType="end"/>
      </w:r>
      <w:r w:rsidRPr="00771ADB">
        <w:rPr>
          <w:rFonts w:ascii="Arial" w:hAnsi="Arial" w:cs="Arial"/>
        </w:rPr>
        <w:t>. It is also thought that NR signalling plays an important role in the regulation of several developmental processes in marine invertebrates. Due to their ligand-dependent activity, NRs are also susceptible to endocrine disruption. Consequently, a certain set of vertebrate NR orthologs including the retinoic acid receptor (RAR), the retinoid X receptor (RXR) as well as oestrogen receptors (ER, ERR) have now started to be characterised in invertebrates with the aim of developing a greater understanding of their underlying mechanisms</w:t>
      </w:r>
      <w:r>
        <w:rPr>
          <w:rFonts w:ascii="Arial" w:hAnsi="Arial" w:cs="Arial"/>
        </w:rPr>
        <w:t xml:space="preserve"> </w:t>
      </w:r>
      <w:r>
        <w:rPr>
          <w:rFonts w:ascii="Arial" w:hAnsi="Arial" w:cs="Arial"/>
        </w:rPr>
        <w:fldChar w:fldCharType="begin" w:fldLock="1"/>
      </w:r>
      <w:r>
        <w:rPr>
          <w:rFonts w:ascii="Arial" w:hAnsi="Arial" w:cs="Arial"/>
        </w:rPr>
        <w:instrText>ADDIN CSL_CITATION {"citationItems":[{"id":"ITEM-1","itemData":{"DOI":"10.3390/genes12010083","abstract":"Citation: Miglioli, A.; Canesi, L.; Gomes, I.D.L.; Schubert, M.; Dumollard, R. Nuclear Receptors and Development of Marine Invertebrates. Genes 2021, 12, 83. https://doi. Abstract: Nuclear Receptors (NRs) are a superfamily of transcription factors specific to metazoans that have the unique ability to directly translate the message of a signaling molecule into a transcrip-tional response. In vertebrates, NRs are pivotal players in countless processes of both embryonic and adult physiology, with embryonic development being one of the most dynamic periods of NR activity. Accumulating evidence suggests that NR signaling is also a major regulator of development in marine invertebrates, although ligands and transactivation dynamics are not necessarily conserved with respect to vertebrates. The explosion of genome sequencing projects and the interpretation of the resulting data in a phylogenetic context allowed significant progress toward an understanding of NR superfamily evolution, both in terms of molecular activities and developmental functions. In this context, marine invertebrates have been crucial for characterizing the ancestral states of NR-ligand interactions, further strengthening the importance of these organisms in the field of evolutionary developmental biology.","author":[{"dropping-particle":"","family":"Miglioli","given":"Angelica","non-dropping-particle":"","parse-names":false,"suffix":""},{"dropping-particle":"","family":"Canesi","given":"Laura","non-dropping-particle":"","parse-names":false,"suffix":""},{"dropping-particle":"","family":"Gomes","given":"Isa D L","non-dropping-particle":"","parse-names":false,"suffix":""},{"dropping-particle":"","family":"Schubert","given":"Michael","non-dropping-particle":"","parse-names":false,"suffix":""},{"dropping-particle":"","family":"Dumollard","given":"Rémi","non-dropping-particle":"","parse-names":false,"suffix":""}],"id":"ITEM-1","issued":{"date-parts":[["2021"]]},"title":"Nuclear Receptors and Development of Marine Invertebrates","type":"article-journal"},"uris":["http://www.mendeley.com/documents/?uuid=3664abcc-2b15-31c8-bee9-2b21cb882850"]}],"mendeley":{"formattedCitation":"(Miglioli et al., 2021)","plainTextFormattedCitation":"(Miglioli et al., 2021)","previouslyFormattedCitation":"(Miglioli et al., 2021)"},"properties":{"noteIndex":0},"schema":"https://github.com/citation-style-language/schema/raw/master/csl-citation.json"}</w:instrText>
      </w:r>
      <w:r>
        <w:rPr>
          <w:rFonts w:ascii="Arial" w:hAnsi="Arial" w:cs="Arial"/>
        </w:rPr>
        <w:fldChar w:fldCharType="separate"/>
      </w:r>
      <w:r w:rsidRPr="00AA155A">
        <w:rPr>
          <w:rFonts w:ascii="Arial" w:hAnsi="Arial" w:cs="Arial"/>
          <w:noProof/>
        </w:rPr>
        <w:t>(Miglioli et al., 2021)</w:t>
      </w:r>
      <w:r>
        <w:rPr>
          <w:rFonts w:ascii="Arial" w:hAnsi="Arial" w:cs="Arial"/>
        </w:rPr>
        <w:fldChar w:fldCharType="end"/>
      </w:r>
      <w:r>
        <w:rPr>
          <w:rFonts w:ascii="Arial" w:hAnsi="Arial" w:cs="Arial"/>
        </w:rPr>
        <w:t xml:space="preserve">. </w:t>
      </w:r>
      <w:r w:rsidRPr="00771ADB">
        <w:rPr>
          <w:rFonts w:ascii="Arial" w:hAnsi="Arial" w:cs="Arial"/>
        </w:rPr>
        <w:t xml:space="preserve">To date, we have developed a good understanding of how NRs are able to regulate transcription though ligand binding, however our knowledge around NR action has been heavily focused on vertebrate models. Hence, questions still remail unclear about the evolutionary origin of NRs and particularly, around the evolutionary elaboration of certain ligand-receptor pairs </w:t>
      </w:r>
      <w:r>
        <w:rPr>
          <w:rFonts w:ascii="Arial" w:hAnsi="Arial" w:cs="Arial"/>
        </w:rPr>
        <w:fldChar w:fldCharType="begin" w:fldLock="1"/>
      </w:r>
      <w:r>
        <w:rPr>
          <w:rFonts w:ascii="Arial" w:hAnsi="Arial" w:cs="Arial"/>
        </w:rPr>
        <w:instrText>ADDIN CSL_CITATION {"citationItems":[{"id":"ITEM-1","itemData":{"DOI":"10.1210/en.2014-1181","ISSN":"19457170","PMID":"25116705","abstract":"Nuclear receptors are transcription factors that regulate networks of target genes in response to small molecules. There is a strong bias in our knowledge of these receptors because they were mainly characterized in classical model organisms, mostly vertebrates. Therefore, the evolutionary origins of specific ligand-receptor couples still remain elusive. Here we present the identification and characterization of a retinoic acid receptor (RAR) from the mollusk Nucella lapillus (NIRAR). We show that this receptor specifically binds to DNA response elements organized in direct repeats as a heterodimer with retinoid X receptor. Surprisingly, we also find that NIRAR does not bind all-trans retinoic acid or any other retinoid we tested. Furthermore, NIRAR is unable to activate the transcription of reporter genes in response to stimulation by retinoids and to recruit coactivators in the presence of these compounds. Three-dimensional modeling of the ligand-binding domain of NIRAR reveals an overall structure that is similar to vertebrate RARs. However, in the ligand-binding pocket (LBP) of the mollusk receptor, the alteration of several residues interacting with the ligand has apparently led to an overall decrease in the strength of the interaction with the ligand. Accordingly, mutations of NIRAR at key positions within the LBP generate receptors that are responsive to retinoids. Altogether our data suggest that, in mollusks, RAR has lost its affinity for all-trans retinoic acid, highlighting the evolutionary plasticity of its LBP. When put in an evolutionary context, our results reveal new structural and functional features of nuclear receptors validated by millions of years of evolution that were impossible to reveal in model organisms.","author":[{"dropping-particle":"","family":"Gutierrez-Mazariegos","given":"Juliana","non-dropping-particle":"","parse-names":false,"suffix":""},{"dropping-particle":"","family":"Nadendla","given":"Eswar Kumar","non-dropping-particle":"","parse-names":false,"suffix":""},{"dropping-particle":"","family":"Lima","given":"Daniela","non-dropping-particle":"","parse-names":false,"suffix":""},{"dropping-particle":"","family":"Pierzchalski","given":"Keely","non-dropping-particle":"","parse-names":false,"suffix":""},{"dropping-particle":"","family":"Jones","given":"Jace W.","non-dropping-particle":"","parse-names":false,"suffix":""},{"dropping-particle":"","family":"Kane","given":"Maureen","non-dropping-particle":"","parse-names":false,"suffix":""},{"dropping-particle":"","family":"Nishikawa","given":"Jun Ichi","non-dropping-particle":"","parse-names":false,"suffix":""},{"dropping-particle":"","family":"Hiromori","given":"Youhei","non-dropping-particle":"","parse-names":false,"suffix":""},{"dropping-particle":"","family":"Nakanishi","given":"Tsuyoshi","non-dropping-particle":"","parse-names":false,"suffix":""},{"dropping-particle":"","family":"Santos","given":"Miguel M.","non-dropping-particle":"","parse-names":false,"suffix":""},{"dropping-particle":"","family":"Castro","given":"L. Filipe C.","non-dropping-particle":"","parse-names":false,"suffix":""},{"dropping-particle":"","family":"Bourguet","given":"William","non-dropping-particle":"","parse-names":false,"suffix":""},{"dropping-particle":"","family":"Schubert","given":"Michael","non-dropping-particle":"","parse-names":false,"suffix":""},{"dropping-particle":"","family":"Laudet","given":"Vincent","non-dropping-particle":"","parse-names":false,"suffix":""}],"container-title":"Endocrinology","id":"ITEM-1","issue":"11","issued":{"date-parts":[["2014"]]},"page":"4275-4286","title":"A mollusk retinoic acid receptor (RAR) ortholog sheds light on the evolution of ligand binding","type":"article-journal","volume":"155"},"uris":["http://www.mendeley.com/documents/?uuid=67f01b45-90b7-48ba-8214-5fdeab61976a"]}],"mendeley":{"formattedCitation":"(Gutierrez-Mazariegos et al., 2014)","plainTextFormattedCitation":"(Gutierrez-Mazariegos et al., 2014)","previouslyFormattedCitation":"(Gutierrez-Mazariegos et al., 2014)"},"properties":{"noteIndex":0},"schema":"https://github.com/citation-style-language/schema/raw/master/csl-citation.json"}</w:instrText>
      </w:r>
      <w:r>
        <w:rPr>
          <w:rFonts w:ascii="Arial" w:hAnsi="Arial" w:cs="Arial"/>
        </w:rPr>
        <w:fldChar w:fldCharType="separate"/>
      </w:r>
      <w:r w:rsidRPr="00AA155A">
        <w:rPr>
          <w:rFonts w:ascii="Arial" w:hAnsi="Arial" w:cs="Arial"/>
          <w:noProof/>
        </w:rPr>
        <w:t>(Gutierrez-Mazariegos et al., 2014)</w:t>
      </w:r>
      <w:r>
        <w:rPr>
          <w:rFonts w:ascii="Arial" w:hAnsi="Arial" w:cs="Arial"/>
        </w:rPr>
        <w:fldChar w:fldCharType="end"/>
      </w:r>
      <w:r w:rsidRPr="00771ADB">
        <w:rPr>
          <w:rFonts w:ascii="Arial" w:hAnsi="Arial" w:cs="Arial"/>
        </w:rPr>
        <w:t xml:space="preserve">. </w:t>
      </w:r>
      <w:r>
        <w:rPr>
          <w:rFonts w:ascii="Arial" w:hAnsi="Arial" w:cs="Arial"/>
        </w:rPr>
        <w:fldChar w:fldCharType="begin" w:fldLock="1"/>
      </w:r>
      <w:r>
        <w:rPr>
          <w:rFonts w:ascii="Arial" w:hAnsi="Arial" w:cs="Arial"/>
        </w:rPr>
        <w:instrText>ADDIN CSL_CITATION {"citationItems":[{"id":"ITEM-1","itemData":{"DOI":"10.1093/bfgp/els008","abstract":"The members of the nuclear receptor (NR) superfamily are transcription factors characterized by a particular mode of function, which is related to the conserved nature of their molecular structure. NR proteins usually contain a DNA-binding domain (DBD) and a ligand-binding domain (LBD) allowing them to directly bind to DNA and regulate target gene expression in a ligand-dependent manner. In this review, we are summarizing our current understanding of the NR diversity in the cephalochordate amphioxus, which represents the best available proxy for the last common chordate ancestor both in terms of morphology and genome organization. The amphioxus genome encodes 33 NRs, which is more than expected based on its phylogenetic position, with at least one representative of all major NR groups, excepting NR1E and NR1I/J. This elevated number of receptor genes shows that the amphioxus NR complement has experienced some secondary modifications that are most evident in the NR1H group, which is characterized by three members in humans and ten representatives in amphioxus. By highlighting specific examples of the NR repertoire, including the receptors for retinoic acid, thyroid hormone, estrogen and steroids as well as the bile acid and oxysterol receptors of the NR1H group, we are illustrating the functional diversity of these receptors in amphioxus. We conclude that the amphioxus NRs are valuable models for assessing the evolutionary interplay between receptors and their ligands and that more integrative and comparative approaches are required for assessment of the evolutionary plasticity of receptor^ ligand interactions revealed by the studies of amphioxus NRs.","author":[{"dropping-particle":"","family":"Lecroisey","given":"Claire","non-dropping-particle":"","parse-names":false,"suffix":""},{"dropping-particle":"","family":"Laudet","given":"Vincent","non-dropping-particle":"","parse-names":false,"suffix":""},{"dropping-particle":"","family":"Schubert","given":"Michael","non-dropping-particle":"","parse-names":false,"suffix":""}],"id":"ITEM-1","issued":{"date-parts":[["0"]]},"title":"The cephalochordate amphioxus: a key to reveal the secrets of nuclear receptor evolution","type":"article-journal"},"uris":["http://www.mendeley.com/documents/?uuid=c3efc430-168a-3bc6-8a62-3be1b1b63e71"]}],"mendeley":{"formattedCitation":"(Lecroisey et al., n.d.)","manualFormatting":"Lecroisey et al., 2012","plainTextFormattedCitation":"(Lecroisey et al., n.d.)","previouslyFormattedCitation":"(Lecroisey et al., n.d.)"},"properties":{"noteIndex":0},"schema":"https://github.com/citation-style-language/schema/raw/master/csl-citation.json"}</w:instrText>
      </w:r>
      <w:r>
        <w:rPr>
          <w:rFonts w:ascii="Arial" w:hAnsi="Arial" w:cs="Arial"/>
        </w:rPr>
        <w:fldChar w:fldCharType="separate"/>
      </w:r>
      <w:r w:rsidRPr="00AA155A">
        <w:rPr>
          <w:rFonts w:ascii="Arial" w:hAnsi="Arial" w:cs="Arial"/>
          <w:noProof/>
        </w:rPr>
        <w:t xml:space="preserve">Lecroisey et al., </w:t>
      </w:r>
      <w:r>
        <w:rPr>
          <w:rFonts w:ascii="Arial" w:hAnsi="Arial" w:cs="Arial"/>
          <w:noProof/>
        </w:rPr>
        <w:t>2012</w:t>
      </w:r>
      <w:r>
        <w:rPr>
          <w:rFonts w:ascii="Arial" w:hAnsi="Arial" w:cs="Arial"/>
        </w:rPr>
        <w:fldChar w:fldCharType="end"/>
      </w:r>
      <w:r>
        <w:rPr>
          <w:rFonts w:ascii="Arial" w:hAnsi="Arial" w:cs="Arial"/>
        </w:rPr>
        <w:t xml:space="preserve"> </w:t>
      </w:r>
      <w:r w:rsidRPr="00771ADB">
        <w:rPr>
          <w:rFonts w:ascii="Arial" w:hAnsi="Arial" w:cs="Arial"/>
        </w:rPr>
        <w:t>have demonstrated in the past, that certain ligand receptor-pairs might have undergone modifications in their ligand binding processes during animal microevolution which is further evidence that NRs might have not remained unaffected over evolutionary time.</w:t>
      </w:r>
      <w:r>
        <w:rPr>
          <w:rFonts w:ascii="Arial" w:hAnsi="Arial" w:cs="Arial"/>
        </w:rPr>
        <w:t xml:space="preserve"> </w:t>
      </w:r>
      <w:r w:rsidRPr="00771ADB">
        <w:rPr>
          <w:rFonts w:ascii="Arial" w:hAnsi="Arial" w:cs="Arial"/>
        </w:rPr>
        <w:t xml:space="preserve">Additionally, in contrast to what was initially thought, orthologs of oestrogen receptors (ER) that have been previously identified in molluscs were shown to be insensitive to oestradiol and thus incapable of binding oestrogens </w:t>
      </w:r>
      <w:r>
        <w:rPr>
          <w:rFonts w:ascii="Arial" w:hAnsi="Arial" w:cs="Arial"/>
        </w:rPr>
        <w:fldChar w:fldCharType="begin" w:fldLock="1"/>
      </w:r>
      <w:r>
        <w:rPr>
          <w:rFonts w:ascii="Arial" w:hAnsi="Arial" w:cs="Arial"/>
        </w:rPr>
        <w:instrText>ADDIN CSL_CITATION {"citationItems":[{"id":"ITEM-1","itemData":{"DOI":"10.1016/j.aquatox.2016.08.015","ISSN":"18791514","PMID":"27592181","abstract":"In vertebrates, estrogens and estrogen mimicking chemicals modulate gene expression mainly through a genomic pathway mediated by the estrogen receptors (ERs). Although the existence of an ER orthologue in the mollusc genome has been known for some time, its role in estrogen signalling has yet to be deciphered. This is largely due to its constitutive (ligand-independent) activation and a limited mechanistic understanding of its regulation. To fill this knowledge gap, we cloned and characterised an ER cDNA (sgER) and the 5′-flanking region of the gene from the Sydney rock oyster Saccostrea glomerata. The sgER cDNA is predicted to encode a 477-amino acid protein that contains a DNA-binding domain (DBD) and a ligand-binding domain (LBD) typically conserved among both vertebrate and invertebrate ERs. A comparison of the sgER LBD sequence with those of other ligand-dependent ERs revealed that the sgER LBD is variable at several conserved residues known to be critical for ligand binding and receptor activation. Ligand binding assays using fluorescent-labelled E2 and purified sgER protein confirmed that sgER is devoid of estrogen binding. In silico analysis of the sgER 5′-flanking sequence indicated the presence of three putative estrogen responsive element (ERE) half-sites and several putative sites for ER-interacting transcription factors, suggesting that the sgER promoter may be autoregulated by its own gene product. sgER mRNA is ubiquitously expressed in adult oyster tissues, with the highest expression found in the ovary. Ovarian expression of sgER mRNA was significantly upregulated following in vitro and in vivo exposure to 17β-estradiol (E2). Notably, the activation of sgER expression by E2 in vitro was abolished by the specific ER antagonist ICI 182, 780. To determine whether sgER expression is epigenetically regulated, the in vivo DNA methylation status of the putative proximal promoter in ovarian tissues was assessed using bisulfite genomic sequencing. The results showed that the promoter is predominantly hypomethylated (with 0–3.3% methylcytosines) regardless of sgER mRNA levels. Overall, our investigations suggest that the estrogen responsiveness of sgER is regulated by a novel ligand-dependent receptor, presumably via a non-genomic pathway(s) of estrogen signalling.","author":[{"dropping-particle":"","family":"Tran","given":"Thi Kim Anh","non-dropping-particle":"","parse-names":false,"suffix":""},{"dropping-particle":"","family":"MacFarlane","given":"Geoff R.","non-dropping-particle":"","parse-names":false,"suffix":""},{"dropping-particle":"","family":"Kong","given":"Richard Yuen Chong","non-dropping-particle":"","parse-names":false,"suffix":""},{"dropping-particle":"","family":"O'Connor","given":"Wayne A.","non-dropping-particle":"","parse-names":false,"suffix":""},{"dropping-particle":"","family":"Yu","given":"Richard Man Kit","non-dropping-particle":"","parse-names":false,"suffix":""}],"container-title":"Aquatic Toxicology","id":"ITEM-1","issued":{"date-parts":[["2016","10","1"]]},"page":"82-94","publisher":"Elsevier B.V.","title":"Potential mechanisms underlying estrogen-induced expression of the molluscan estrogen receptor (ER) gene","type":"article-journal","volume":"179"},"uris":["http://www.mendeley.com/documents/?uuid=29d784d5-ed6c-3915-b20e-0de738d46aa1"]},{"id":"ITEM-2","itemData":{"ISBN":"9788578110796","ISSN":"1098-6596","PMID":"25246403","abstract":"Predicting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approach.","author":[{"dropping-particle":"","family":"Joseph W. Thornton, Eleanor Need","given":"David Crews","non-dropping-particle":"","parse-names":false,"suffix":""}],"container-title":"Journal of Chemical Information and Modeling","id":"ITEM-2","issue":"9","issued":{"date-parts":[["2003"]]},"page":"1689-1699","title":"Resurrecting the Ancestral Steroid Receptor: Ancient Origin of Estrogen Signaling","type":"article-journal","volume":"53"},"uris":["http://www.mendeley.com/documents/?uuid=c9ca4904-6f16-4282-9b7d-7c7e4b49c3d8"]},{"id":"ITEM-3","itemData":{"abstract":"The persistent and ubiquitous environmental contaminant, tributyltin chloride (TBT), induces not only imposex in gastropods but also the differentiation of adipocytes in vitro and increases adipose mass in vivo in vertebrates. TBT is a nanomolar affinity ligand for retinoid X receptor (RXR) in the rock shell (Thais clavigera) and for both the RXR and the peroxisome proliferator activated receptor gamma (PPAR gamma) in the amphibian (Xenopus laevis), mouse, and human. The molecular mechanisms underlying induction of imposex by TBT have not been clarified, though several hypotheses are proposed. TBT promotes adipogenesis in the murine 3T3-L1 cell model and perturbs key regulators of adipogenesis and lipogenic pathways in vivo primarily through activation of RXR and PPAR gamma. Moreover, in utero exposure to TBT leads to strikingly elevated lipid accumulation in adipose depots, liver, and testis of neonate mice and results in increased adipose mass in adults. In X. laevis, ectopic adipocytes form in and around gonadal tissues following organotin, RXR or PPAR gamma ligand exposure. TBT represents the first example of an environmental endocrine disrupter that promotes adverse effects from gastropods to mammals.","author":[{"dropping-particle":"","family":"Iguchi","given":"Talsen","non-dropping-particle":"","parse-names":false,"suffix":""},{"dropping-particle":"","family":"Katsu","given":"Yoshinao","non-dropping-particle":"","parse-names":false,"suffix":""},{"dropping-particle":"","family":"Horiguchi","given":"Toshihiro","non-dropping-particle":"","parse-names":false,"suffix":""},{"dropping-particle":"","family":"Watanabe","given":"Hajime","non-dropping-particle":"","parse-names":false,"suffix":""},{"dropping-particle":"","family":"Blumberg","given":"Bruce","non-dropping-particle":"","parse-names":false,"suffix":""},{"dropping-particle":"","family":"Ohta","given":"Yasuhiko","non-dropping-particle":"","parse-names":false,"suffix":""}],"container-title":"Molecular &amp; Cellular Toxicology","id":"ITEM-3","issue":"1","issued":{"date-parts":[["2007"]]},"page":"1-10","title":"Endocrine disrupting organotin compounds are potent inducers of imposex in gastropods and adipogenesis in vertebrates","type":"article-journal","volume":"3"},"uris":["http://www.mendeley.com/documents/?uuid=56a45c64-3d96-4789-8381-ae4087224de0"]}],"mendeley":{"formattedCitation":"(Iguchi et al., 2007; Joseph W. Thornton, Eleanor Need, 2003; Tran et al., 2016)","manualFormatting":"(Iguchi et al., 2007; Thornton &amp; Need, 2003; Tran et al., 2016)","plainTextFormattedCitation":"(Iguchi et al., 2007; Joseph W. Thornton, Eleanor Need, 2003; Tran et al., 2016)","previouslyFormattedCitation":"(Iguchi et al., 2007; Joseph W. Thornton, Eleanor Need, 2003; Tran et al., 2016)"},"properties":{"noteIndex":0},"schema":"https://github.com/citation-style-language/schema/raw/master/csl-citation.json"}</w:instrText>
      </w:r>
      <w:r>
        <w:rPr>
          <w:rFonts w:ascii="Arial" w:hAnsi="Arial" w:cs="Arial"/>
        </w:rPr>
        <w:fldChar w:fldCharType="separate"/>
      </w:r>
      <w:r w:rsidRPr="001876D7">
        <w:rPr>
          <w:rFonts w:ascii="Arial" w:hAnsi="Arial" w:cs="Arial"/>
          <w:noProof/>
        </w:rPr>
        <w:t>(Iguchi et al., 2007; Thornton</w:t>
      </w:r>
      <w:r>
        <w:rPr>
          <w:rFonts w:ascii="Arial" w:hAnsi="Arial" w:cs="Arial"/>
          <w:noProof/>
        </w:rPr>
        <w:t xml:space="preserve"> &amp;</w:t>
      </w:r>
      <w:r w:rsidRPr="001876D7">
        <w:rPr>
          <w:rFonts w:ascii="Arial" w:hAnsi="Arial" w:cs="Arial"/>
          <w:noProof/>
        </w:rPr>
        <w:t xml:space="preserve"> Need, 2003; Tran et al., 2016)</w:t>
      </w:r>
      <w:r>
        <w:rPr>
          <w:rFonts w:ascii="Arial" w:hAnsi="Arial" w:cs="Arial"/>
        </w:rPr>
        <w:fldChar w:fldCharType="end"/>
      </w:r>
      <w:r w:rsidRPr="00161D62">
        <w:rPr>
          <w:rFonts w:ascii="Arial" w:hAnsi="Arial" w:cs="Arial"/>
        </w:rPr>
        <w:t>.</w:t>
      </w:r>
      <w:r w:rsidRPr="00771ADB">
        <w:rPr>
          <w:rFonts w:ascii="Arial" w:hAnsi="Arial" w:cs="Arial"/>
        </w:rPr>
        <w:t xml:space="preserve"> Similarly, the presence of retinoic acid receptors (RAR) in the genetic material of </w:t>
      </w:r>
      <w:proofErr w:type="spellStart"/>
      <w:r w:rsidRPr="00771ADB">
        <w:rPr>
          <w:rFonts w:ascii="Arial" w:hAnsi="Arial" w:cs="Arial"/>
        </w:rPr>
        <w:t>lophotrochozoa</w:t>
      </w:r>
      <w:proofErr w:type="spellEnd"/>
      <w:r w:rsidRPr="00771ADB">
        <w:rPr>
          <w:rFonts w:ascii="Arial" w:hAnsi="Arial" w:cs="Arial"/>
        </w:rPr>
        <w:t xml:space="preserve"> (</w:t>
      </w:r>
      <w:proofErr w:type="gramStart"/>
      <w:r w:rsidRPr="00771ADB">
        <w:rPr>
          <w:rFonts w:ascii="Arial" w:hAnsi="Arial" w:cs="Arial"/>
        </w:rPr>
        <w:t>e.g.</w:t>
      </w:r>
      <w:proofErr w:type="gramEnd"/>
      <w:r w:rsidRPr="00771ADB">
        <w:rPr>
          <w:rFonts w:ascii="Arial" w:hAnsi="Arial" w:cs="Arial"/>
        </w:rPr>
        <w:t xml:space="preserve"> molluscs, annelids) does not necessarily mean that RARs possess a functional ability (Gutierrez-</w:t>
      </w:r>
      <w:proofErr w:type="spellStart"/>
      <w:r w:rsidRPr="00771ADB">
        <w:rPr>
          <w:rFonts w:ascii="Arial" w:hAnsi="Arial" w:cs="Arial"/>
        </w:rPr>
        <w:t>Mazariegos</w:t>
      </w:r>
      <w:proofErr w:type="spellEnd"/>
      <w:r w:rsidRPr="00771ADB">
        <w:rPr>
          <w:rFonts w:ascii="Arial" w:hAnsi="Arial" w:cs="Arial"/>
        </w:rPr>
        <w:t xml:space="preserve"> et al., 2014). It has been shown that RARs identified in molluscs were unable to bind and thus activated by their complementary retinoic acid ligands, 9-cis-RA and all-trans-RA </w:t>
      </w:r>
      <w:r>
        <w:rPr>
          <w:rFonts w:ascii="Arial" w:hAnsi="Arial" w:cs="Arial"/>
        </w:rPr>
        <w:fldChar w:fldCharType="begin" w:fldLock="1"/>
      </w:r>
      <w:r>
        <w:rPr>
          <w:rFonts w:ascii="Arial" w:hAnsi="Arial" w:cs="Arial"/>
        </w:rPr>
        <w:instrText>ADDIN CSL_CITATION {"citationItems":[{"id":"ITEM-1","itemData":{"DOI":"10.1016/j.aquatox.2019.01.002","ISSN":"18791514","PMID":"30639747","abstract":"Retinoid acid receptor (RAR)-dependent signalling pathways are essential for the regulation and maintenance of essential biological functions and are recognized targets of disruptive anthropogenic compounds. Recent studies put forward the inability of mollusc RARs to bind and respond to the canonical vertebrate ligand, retinoic acid: a feature that seems to have been lost during evolution. Yet, these studies were carried out in a limited number of molluscs. Therefore, using an in vitro transactivation assay, the present work aimed to characterize phylogenetically relevant mollusc RARs, as monomers or as functional units with RXR, not only in the presence of vertebrate bone fine ligands but also known endocrine disruptors, described to modulate retinoid-dependent pathways. In general, none of the tested mollusc RARs were able to activate reporter gene transcription when exposed to retinoic acid isomers, suggesting that the ability to respond to retinoic acid was lost across molluscs. Similarly, the analysed mollusc RAR were unresponsive towards organochloride pesticides. In contrast, transcriptional repressions were observed with the RAR/RXR unit upon exposure to retinoids or RXR-specific ligands. Loss-of-function and gain-of-function mutations further corroborate the obtained results and suggest that the repressive behaviour, observed with mollusc and human RAR/RXR heterodimers, is possibly mediated by ligand biding to RXR.","author":[{"dropping-particle":"","family":"André","given":"Ana","non-dropping-particle":"","parse-names":false,"suffix":""},{"dropping-particle":"","family":"Ruivo","given":"Raquel","non-dropping-particle":"","parse-names":false,"suffix":""},{"dropping-particle":"","family":"Fonseca","given":"Elza","non-dropping-particle":"","parse-names":false,"suffix":""},{"dropping-particle":"","family":"Froufe","given":"Elsa","non-dropping-particle":"","parse-names":false,"suffix":""},{"dropping-particle":"","family":"Castro","given":"L. Filipe C.","non-dropping-particle":"","parse-names":false,"suffix":""},{"dropping-particle":"","family":"Santos","given":"Miguel M.","non-dropping-particle":"","parse-names":false,"suffix":""}],"container-title":"Aquatic Toxicology","id":"ITEM-1","issue":"January","issued":{"date-parts":[["2019"]]},"page":"80-89","publisher":"Elsevier","title":"The retinoic acid receptor (RAR) in molluscs: Function, evolution and endocrine disruption insights","type":"article-journal","volume":"208"},"uris":["http://www.mendeley.com/documents/?uuid=2ce218ab-b3f5-4907-a032-0eae95c88d62"]}],"mendeley":{"formattedCitation":"(André et al., 2019)","plainTextFormattedCitation":"(André et al., 2019)","previouslyFormattedCitation":"(André et al., 2019)"},"properties":{"noteIndex":0},"schema":"https://github.com/citation-style-language/schema/raw/master/csl-citation.json"}</w:instrText>
      </w:r>
      <w:r>
        <w:rPr>
          <w:rFonts w:ascii="Arial" w:hAnsi="Arial" w:cs="Arial"/>
        </w:rPr>
        <w:fldChar w:fldCharType="separate"/>
      </w:r>
      <w:r w:rsidRPr="001876D7">
        <w:rPr>
          <w:rFonts w:ascii="Arial" w:hAnsi="Arial" w:cs="Arial"/>
          <w:noProof/>
        </w:rPr>
        <w:t>(André et al., 2019)</w:t>
      </w:r>
      <w:r>
        <w:rPr>
          <w:rFonts w:ascii="Arial" w:hAnsi="Arial" w:cs="Arial"/>
        </w:rPr>
        <w:fldChar w:fldCharType="end"/>
      </w:r>
      <w:r w:rsidRPr="00771ADB">
        <w:rPr>
          <w:rFonts w:ascii="Arial" w:hAnsi="Arial" w:cs="Arial"/>
        </w:rPr>
        <w:t xml:space="preserve">. Hence, this is a further indication that certain NRs present in molluscs, and in this case RARs, have possibly lost their functional ability during evolution </w:t>
      </w:r>
      <w:r>
        <w:rPr>
          <w:rFonts w:ascii="Arial" w:hAnsi="Arial" w:cs="Arial"/>
        </w:rPr>
        <w:fldChar w:fldCharType="begin" w:fldLock="1"/>
      </w:r>
      <w:r>
        <w:rPr>
          <w:rFonts w:ascii="Arial" w:hAnsi="Arial" w:cs="Arial"/>
        </w:rPr>
        <w:instrText>ADDIN CSL_CITATION {"citationItems":[{"id":"ITEM-1","itemData":{"DOI":"10.1210/en.2014-1181","ISSN":"19457170","PMID":"25116705","abstract":"Nuclear receptors are transcription factors that regulate networks of target genes in response to small molecules. There is a strong bias in our knowledge of these receptors because they were mainly characterized in classical model organisms, mostly vertebrates. Therefore, the evolutionary origins of specific ligand-receptor couples still remain elusive. Here we present the identification and characterization of a retinoic acid receptor (RAR) from the mollusk Nucella lapillus (NIRAR). We show that this receptor specifically binds to DNA response elements organized in direct repeats as a heterodimer with retinoid X receptor. Surprisingly, we also find that NIRAR does not bind all-trans retinoic acid or any other retinoid we tested. Furthermore, NIRAR is unable to activate the transcription of reporter genes in response to stimulation by retinoids and to recruit coactivators in the presence of these compounds. Three-dimensional modeling of the ligand-binding domain of NIRAR reveals an overall structure that is similar to vertebrate RARs. However, in the ligand-binding pocket (LBP) of the mollusk receptor, the alteration of several residues interacting with the ligand has apparently led to an overall decrease in the strength of the interaction with the ligand. Accordingly, mutations of NIRAR at key positions within the LBP generate receptors that are responsive to retinoids. Altogether our data suggest that, in mollusks, RAR has lost its affinity for all-trans retinoic acid, highlighting the evolutionary plasticity of its LBP. When put in an evolutionary context, our results reveal new structural and functional features of nuclear receptors validated by millions of years of evolution that were impossible to reveal in model organisms.","author":[{"dropping-particle":"","family":"Gutierrez-Mazariegos","given":"Juliana","non-dropping-particle":"","parse-names":false,"suffix":""},{"dropping-particle":"","family":"Nadendla","given":"Eswar Kumar","non-dropping-particle":"","parse-names":false,"suffix":""},{"dropping-particle":"","family":"Lima","given":"Daniela","non-dropping-particle":"","parse-names":false,"suffix":""},{"dropping-particle":"","family":"Pierzchalski","given":"Keely","non-dropping-particle":"","parse-names":false,"suffix":""},{"dropping-particle":"","family":"Jones","given":"Jace W.","non-dropping-particle":"","parse-names":false,"suffix":""},{"dropping-particle":"","family":"Kane","given":"Maureen","non-dropping-particle":"","parse-names":false,"suffix":""},{"dropping-particle":"","family":"Nishikawa","given":"Jun Ichi","non-dropping-particle":"","parse-names":false,"suffix":""},{"dropping-particle":"","family":"Hiromori","given":"Youhei","non-dropping-particle":"","parse-names":false,"suffix":""},{"dropping-particle":"","family":"Nakanishi","given":"Tsuyoshi","non-dropping-particle":"","parse-names":false,"suffix":""},{"dropping-particle":"","family":"Santos","given":"Miguel M.","non-dropping-particle":"","parse-names":false,"suffix":""},{"dropping-particle":"","family":"Castro","given":"L. Filipe C.","non-dropping-particle":"","parse-names":false,"suffix":""},{"dropping-particle":"","family":"Bourguet","given":"William","non-dropping-particle":"","parse-names":false,"suffix":""},{"dropping-particle":"","family":"Schubert","given":"Michael","non-dropping-particle":"","parse-names":false,"suffix":""},{"dropping-particle":"","family":"Laudet","given":"Vincent","non-dropping-particle":"","parse-names":false,"suffix":""}],"container-title":"Endocrinology","id":"ITEM-1","issue":"11","issued":{"date-parts":[["2014"]]},"page":"4275-4286","title":"A mollusk retinoic acid receptor (RAR) ortholog sheds light on the evolution of ligand binding","type":"article-journal","volume":"155"},"uris":["http://www.mendeley.com/documents/?uuid=67f01b45-90b7-48ba-8214-5fdeab61976a"]}],"mendeley":{"formattedCitation":"(Gutierrez-Mazariegos et al., 2014)","plainTextFormattedCitation":"(Gutierrez-Mazariegos et al., 2014)","previouslyFormattedCitation":"(Gutierrez-Mazariegos et al., 2014)"},"properties":{"noteIndex":0},"schema":"https://github.com/citation-style-language/schema/raw/master/csl-citation.json"}</w:instrText>
      </w:r>
      <w:r>
        <w:rPr>
          <w:rFonts w:ascii="Arial" w:hAnsi="Arial" w:cs="Arial"/>
        </w:rPr>
        <w:fldChar w:fldCharType="separate"/>
      </w:r>
      <w:r w:rsidRPr="001876D7">
        <w:rPr>
          <w:rFonts w:ascii="Arial" w:hAnsi="Arial" w:cs="Arial"/>
          <w:noProof/>
        </w:rPr>
        <w:t>(Gutierrez-Mazariegos et al., 2014)</w:t>
      </w:r>
      <w:r>
        <w:rPr>
          <w:rFonts w:ascii="Arial" w:hAnsi="Arial" w:cs="Arial"/>
        </w:rPr>
        <w:fldChar w:fldCharType="end"/>
      </w:r>
      <w:r w:rsidRPr="00771ADB">
        <w:rPr>
          <w:rFonts w:ascii="Arial" w:hAnsi="Arial" w:cs="Arial"/>
        </w:rPr>
        <w:t xml:space="preserve">. </w:t>
      </w:r>
    </w:p>
    <w:p w14:paraId="1211791F" w14:textId="6C4F75D8" w:rsidR="000F33E7" w:rsidRPr="00C06AE3" w:rsidRDefault="00812F95" w:rsidP="00D964D7">
      <w:pPr>
        <w:spacing w:line="360" w:lineRule="auto"/>
        <w:ind w:firstLine="720"/>
        <w:jc w:val="both"/>
        <w:rPr>
          <w:rFonts w:ascii="Arial" w:hAnsi="Arial" w:cs="Arial"/>
          <w:noProof/>
          <w:lang w:val="da-DK"/>
        </w:rPr>
      </w:pPr>
      <w:r>
        <w:rPr>
          <w:rFonts w:ascii="Arial" w:hAnsi="Arial" w:cs="Arial"/>
        </w:rPr>
        <w:lastRenderedPageBreak/>
        <w:t>In contrast</w:t>
      </w:r>
      <w:r w:rsidR="008C4F66">
        <w:rPr>
          <w:rFonts w:ascii="Arial" w:hAnsi="Arial" w:cs="Arial"/>
        </w:rPr>
        <w:t>,</w:t>
      </w:r>
      <w:r w:rsidR="007647DA">
        <w:rPr>
          <w:rFonts w:ascii="Arial" w:hAnsi="Arial" w:cs="Arial"/>
        </w:rPr>
        <w:t xml:space="preserve"> orthologs of the</w:t>
      </w:r>
      <w:r w:rsidR="00851870">
        <w:rPr>
          <w:rFonts w:ascii="Arial" w:hAnsi="Arial" w:cs="Arial"/>
        </w:rPr>
        <w:t xml:space="preserve"> </w:t>
      </w:r>
      <w:r w:rsidR="00D85CD8">
        <w:rPr>
          <w:rFonts w:ascii="Arial" w:hAnsi="Arial" w:cs="Arial"/>
        </w:rPr>
        <w:t>Retinoid X receptor (</w:t>
      </w:r>
      <w:r w:rsidR="00851870">
        <w:rPr>
          <w:rFonts w:ascii="Arial" w:hAnsi="Arial" w:cs="Arial"/>
        </w:rPr>
        <w:t>RXR</w:t>
      </w:r>
      <w:r w:rsidR="00D85CD8">
        <w:rPr>
          <w:rFonts w:ascii="Arial" w:hAnsi="Arial" w:cs="Arial"/>
        </w:rPr>
        <w:t>)</w:t>
      </w:r>
      <w:r w:rsidR="00851870">
        <w:rPr>
          <w:rFonts w:ascii="Arial" w:hAnsi="Arial" w:cs="Arial"/>
        </w:rPr>
        <w:t xml:space="preserve"> </w:t>
      </w:r>
      <w:r w:rsidR="001076D4">
        <w:rPr>
          <w:rFonts w:ascii="Arial" w:hAnsi="Arial" w:cs="Arial"/>
        </w:rPr>
        <w:t>identified</w:t>
      </w:r>
      <w:r>
        <w:rPr>
          <w:rFonts w:ascii="Arial" w:hAnsi="Arial" w:cs="Arial"/>
        </w:rPr>
        <w:t xml:space="preserve"> </w:t>
      </w:r>
      <w:r w:rsidR="00B7107A">
        <w:rPr>
          <w:rFonts w:ascii="Arial" w:hAnsi="Arial" w:cs="Arial"/>
        </w:rPr>
        <w:t xml:space="preserve">in </w:t>
      </w:r>
      <w:r>
        <w:rPr>
          <w:rFonts w:ascii="Arial" w:hAnsi="Arial" w:cs="Arial"/>
        </w:rPr>
        <w:t>mollusc</w:t>
      </w:r>
      <w:r w:rsidR="00C65EC3">
        <w:rPr>
          <w:rFonts w:ascii="Arial" w:hAnsi="Arial" w:cs="Arial"/>
        </w:rPr>
        <w:t>an tissues</w:t>
      </w:r>
      <w:r>
        <w:rPr>
          <w:rFonts w:ascii="Arial" w:hAnsi="Arial" w:cs="Arial"/>
        </w:rPr>
        <w:t xml:space="preserve"> </w:t>
      </w:r>
      <w:r w:rsidR="00DA7CE1">
        <w:rPr>
          <w:rFonts w:ascii="Arial" w:hAnsi="Arial" w:cs="Arial"/>
        </w:rPr>
        <w:t>were</w:t>
      </w:r>
      <w:r w:rsidR="00851870">
        <w:rPr>
          <w:rFonts w:ascii="Arial" w:hAnsi="Arial" w:cs="Arial"/>
        </w:rPr>
        <w:t xml:space="preserve"> shown to be involved in</w:t>
      </w:r>
      <w:r w:rsidR="00C21EEB">
        <w:rPr>
          <w:rFonts w:ascii="Arial" w:hAnsi="Arial" w:cs="Arial"/>
        </w:rPr>
        <w:t xml:space="preserve"> </w:t>
      </w:r>
      <w:r w:rsidR="00851870">
        <w:rPr>
          <w:rFonts w:ascii="Arial" w:hAnsi="Arial" w:cs="Arial"/>
        </w:rPr>
        <w:t xml:space="preserve">endocrine disruption processes and </w:t>
      </w:r>
      <w:r w:rsidR="00D85CD8">
        <w:rPr>
          <w:rFonts w:ascii="Arial" w:hAnsi="Arial" w:cs="Arial"/>
        </w:rPr>
        <w:t>are</w:t>
      </w:r>
      <w:r w:rsidR="00851870">
        <w:rPr>
          <w:rFonts w:ascii="Arial" w:hAnsi="Arial" w:cs="Arial"/>
        </w:rPr>
        <w:t xml:space="preserve"> thought to play an important role in</w:t>
      </w:r>
      <w:r>
        <w:rPr>
          <w:rFonts w:ascii="Arial" w:hAnsi="Arial" w:cs="Arial"/>
        </w:rPr>
        <w:t xml:space="preserve"> </w:t>
      </w:r>
      <w:r w:rsidR="00B7107A">
        <w:rPr>
          <w:rFonts w:ascii="Arial" w:hAnsi="Arial" w:cs="Arial"/>
        </w:rPr>
        <w:t>molluscan</w:t>
      </w:r>
      <w:r w:rsidR="001076D4">
        <w:rPr>
          <w:rFonts w:ascii="Arial" w:hAnsi="Arial" w:cs="Arial"/>
        </w:rPr>
        <w:t xml:space="preserve"> </w:t>
      </w:r>
      <w:r w:rsidR="00851870">
        <w:rPr>
          <w:rFonts w:ascii="Arial" w:hAnsi="Arial" w:cs="Arial"/>
        </w:rPr>
        <w:t>sexual development</w:t>
      </w:r>
      <w:r w:rsidR="00376818">
        <w:rPr>
          <w:rFonts w:ascii="Arial" w:hAnsi="Arial" w:cs="Arial"/>
        </w:rPr>
        <w:t xml:space="preserve">. </w:t>
      </w:r>
      <w:r w:rsidR="00C21EEB">
        <w:rPr>
          <w:rFonts w:ascii="Arial" w:hAnsi="Arial" w:cs="Arial"/>
        </w:rPr>
        <w:t xml:space="preserve">In vertebrates, RXR </w:t>
      </w:r>
      <w:r w:rsidR="004917BF">
        <w:rPr>
          <w:rFonts w:ascii="Arial" w:hAnsi="Arial" w:cs="Arial"/>
        </w:rPr>
        <w:t>is a key player</w:t>
      </w:r>
      <w:r w:rsidR="00DB1236">
        <w:rPr>
          <w:rFonts w:ascii="Arial" w:hAnsi="Arial" w:cs="Arial"/>
        </w:rPr>
        <w:t xml:space="preserve"> in </w:t>
      </w:r>
      <w:r w:rsidR="00F80564">
        <w:rPr>
          <w:rFonts w:ascii="Arial" w:hAnsi="Arial" w:cs="Arial"/>
        </w:rPr>
        <w:t xml:space="preserve">cellular endocrine </w:t>
      </w:r>
      <w:r w:rsidR="00FD5CE8">
        <w:rPr>
          <w:rFonts w:ascii="Arial" w:hAnsi="Arial" w:cs="Arial"/>
        </w:rPr>
        <w:t>p</w:t>
      </w:r>
      <w:r w:rsidR="009636D8">
        <w:rPr>
          <w:rFonts w:ascii="Arial" w:hAnsi="Arial" w:cs="Arial"/>
        </w:rPr>
        <w:t xml:space="preserve">rocesses </w:t>
      </w:r>
      <w:r w:rsidR="00787B64">
        <w:rPr>
          <w:rFonts w:ascii="Arial" w:hAnsi="Arial" w:cs="Arial"/>
        </w:rPr>
        <w:t>with its unique ability to act as a heterodimer or a</w:t>
      </w:r>
      <w:r w:rsidR="00F80564">
        <w:rPr>
          <w:rFonts w:ascii="Arial" w:hAnsi="Arial" w:cs="Arial"/>
        </w:rPr>
        <w:t xml:space="preserve">s a </w:t>
      </w:r>
      <w:r w:rsidR="00787B64">
        <w:rPr>
          <w:rFonts w:ascii="Arial" w:hAnsi="Arial" w:cs="Arial"/>
        </w:rPr>
        <w:t xml:space="preserve">homodimer with other NRs </w:t>
      </w:r>
      <w:r w:rsidR="00F80564">
        <w:rPr>
          <w:rFonts w:ascii="Arial" w:hAnsi="Arial" w:cs="Arial"/>
        </w:rPr>
        <w:t xml:space="preserve">(including </w:t>
      </w:r>
      <w:r w:rsidR="00787B64">
        <w:rPr>
          <w:rFonts w:ascii="Arial" w:hAnsi="Arial" w:cs="Arial"/>
        </w:rPr>
        <w:t xml:space="preserve">RAR </w:t>
      </w:r>
      <w:r w:rsidR="00F80564">
        <w:rPr>
          <w:rFonts w:ascii="Arial" w:hAnsi="Arial" w:cs="Arial"/>
        </w:rPr>
        <w:t>and the peroxisome proliferator-activated receptor (PPAR))</w:t>
      </w:r>
      <w:r w:rsidR="00FD5CE8">
        <w:rPr>
          <w:rFonts w:ascii="Arial" w:hAnsi="Arial" w:cs="Arial"/>
        </w:rPr>
        <w:fldChar w:fldCharType="begin" w:fldLock="1"/>
      </w:r>
      <w:r w:rsidR="002D3E18">
        <w:rPr>
          <w:rFonts w:ascii="Arial" w:hAnsi="Arial" w:cs="Arial"/>
        </w:rPr>
        <w:instrText>ADDIN CSL_CITATION {"citationItems":[{"id":"ITEM-1","itemData":{"DOI":"10.3390/biom10040594","ISSN":"2218273X","PMID":"32290525","abstract":"Nuclear receptors (NRs) are transcription factors accomplishing a multiplicity of functions, essential for organismal homeostasis. Among their numerous members, the retinoid X receptor (RXR) is a central player of the endocrine system, with a singular ability to operate as a homodimer or a heterodimer with other NRs. Additionally, RXR has been found to be a critical actor in various processes of endocrine disruption resulting from the exposure to a known class of xenobiotics termed organotins (e.g., tributyltin (TBT)), including imposex in gastropod molluscs and lipid perturbation across different metazoan lineages. Thus, given its prominent physiological and endocrine role, RXR is present in the genomes of most extant metazoan species examined to date. Here, we expand on the phylogenetic distribution of RXR across the metazoan tree of life by exploring multiple next-generation sequencing projects of protostome lineages. By addressing amino acid residue conservation in combination with cell-based functional assays, we show that RXR induction by 9-cis retinoic acid (9cisRA) and TBT is conserved in more phyla than previously described. Yet, our results highlight distinct activation effcacies and alternative modes of RXR exploitation by the organotin TBT, emphasizing the need for broader species sampling to clarify the mechanistic activation of RXR.","author":[{"dropping-particle":"","family":"Fonseca","given":"Elza","non-dropping-particle":"","parse-names":false,"suffix":""},{"dropping-particle":"","family":"Ruivo","given":"Raquel","non-dropping-particle":"","parse-names":false,"suffix":""},{"dropping-particle":"","family":"Borges","given":"Débora","non-dropping-particle":"","parse-names":false,"suffix":""},{"dropping-particle":"","family":"Franco","given":"João N.","non-dropping-particle":"","parse-names":false,"suffix":""},{"dropping-particle":"","family":"Santos","given":"Miguel M.","non-dropping-particle":"","parse-names":false,"suffix":""},{"dropping-particle":"","family":"Castro","given":"L. Filipe C.","non-dropping-particle":"","parse-names":false,"suffix":""}],"container-title":"Biomolecules","id":"ITEM-1","issue":"4","issued":{"date-parts":[["2020"]]},"page":"1-16","title":"Of retinoids and organotins: The evolution of the retinoid x receptor in metazoa","type":"article-journal","volume":"10"},"uris":["http://www.mendeley.com/documents/?uuid=a0f1ac06-3ebb-429c-b93a-e1abc18e47c0"]}],"mendeley":{"formattedCitation":"(Fonseca et al., 2020)","plainTextFormattedCitation":"(Fonseca et al., 2020)","previouslyFormattedCitation":"(Fonseca et al., 2020)"},"properties":{"noteIndex":0},"schema":"https://github.com/citation-style-language/schema/raw/master/csl-citation.json"}</w:instrText>
      </w:r>
      <w:r w:rsidR="00FD5CE8">
        <w:rPr>
          <w:rFonts w:ascii="Arial" w:hAnsi="Arial" w:cs="Arial"/>
        </w:rPr>
        <w:fldChar w:fldCharType="separate"/>
      </w:r>
      <w:r w:rsidR="00FD5CE8" w:rsidRPr="00FD5CE8">
        <w:rPr>
          <w:rFonts w:ascii="Arial" w:hAnsi="Arial" w:cs="Arial"/>
          <w:noProof/>
        </w:rPr>
        <w:t>(Fonseca et al., 2020)</w:t>
      </w:r>
      <w:r w:rsidR="00FD5CE8">
        <w:rPr>
          <w:rFonts w:ascii="Arial" w:hAnsi="Arial" w:cs="Arial"/>
        </w:rPr>
        <w:fldChar w:fldCharType="end"/>
      </w:r>
      <w:r w:rsidR="00F80564">
        <w:rPr>
          <w:rFonts w:ascii="Arial" w:hAnsi="Arial" w:cs="Arial"/>
        </w:rPr>
        <w:t>.</w:t>
      </w:r>
      <w:r w:rsidR="00851870" w:rsidRPr="00851870">
        <w:rPr>
          <w:rFonts w:ascii="Arial" w:hAnsi="Arial" w:cs="Arial"/>
        </w:rPr>
        <w:t xml:space="preserve"> </w:t>
      </w:r>
      <w:r w:rsidR="00BE6793" w:rsidRPr="00BE6793">
        <w:rPr>
          <w:rFonts w:ascii="Arial" w:hAnsi="Arial" w:cs="Arial"/>
        </w:rPr>
        <w:t xml:space="preserve">Recent findings suggest that TBT-induced </w:t>
      </w:r>
      <w:proofErr w:type="spellStart"/>
      <w:r w:rsidR="00BE6793" w:rsidRPr="00BE6793">
        <w:rPr>
          <w:rFonts w:ascii="Arial" w:hAnsi="Arial" w:cs="Arial"/>
        </w:rPr>
        <w:t>imposex</w:t>
      </w:r>
      <w:proofErr w:type="spellEnd"/>
      <w:r w:rsidR="00BE6793" w:rsidRPr="00BE6793">
        <w:rPr>
          <w:rFonts w:ascii="Arial" w:hAnsi="Arial" w:cs="Arial"/>
        </w:rPr>
        <w:t xml:space="preserve"> in molluscs is a result of the unusual modification of the RXR signalling pathway caused by</w:t>
      </w:r>
      <w:r w:rsidR="00302EDD">
        <w:rPr>
          <w:rFonts w:ascii="Arial" w:hAnsi="Arial" w:cs="Arial"/>
        </w:rPr>
        <w:t xml:space="preserve"> </w:t>
      </w:r>
      <w:r w:rsidR="00FE4DD2">
        <w:rPr>
          <w:rFonts w:ascii="Arial" w:hAnsi="Arial" w:cs="Arial"/>
        </w:rPr>
        <w:t>TBT-</w:t>
      </w:r>
      <w:r w:rsidR="00302EDD">
        <w:rPr>
          <w:rFonts w:ascii="Arial" w:hAnsi="Arial" w:cs="Arial"/>
        </w:rPr>
        <w:t xml:space="preserve">exposure </w:t>
      </w:r>
      <w:r w:rsidR="002D3E18">
        <w:rPr>
          <w:rFonts w:ascii="Arial" w:hAnsi="Arial" w:cs="Arial"/>
        </w:rPr>
        <w:fldChar w:fldCharType="begin" w:fldLock="1"/>
      </w:r>
      <w:r w:rsidR="00B75342">
        <w:rPr>
          <w:rFonts w:ascii="Arial" w:hAnsi="Arial" w:cs="Arial"/>
        </w:rPr>
        <w:instrText>ADDIN CSL_CITATION {"citationItems":[{"id":"ITEM-1","itemData":{"DOI":"10.1007/978-4-431-56451-5_9","abstract":"Basic knowledge of endocrinology or reproductive physiology of pros-obranch gastropods is reviewed, focusing on vertebrate-type steroids as possible sex hormones in gastropods. Major points of the view for criticism are steroid-producing cells, enzymes to synthesize and/or metabolize steroids, and functional receptors for steroids. Mechanism of induction and promotion of the development of imposex is also reviewed, regarding six hypotheses proposed as the mechanism by which organotins, such as TBT and TPhT, induce the development of imposex in gastropods: (1) an increase in androgen (e.g., testosterone) levels as a result of TBT-mediated inhibition of aromatase; (2) an increase in testosterone levels owing to the inhibition of acyl CoA-steroid acyltransferase; (3) TBT-mediated inhibition of the excretion of androgen sulfate conjugates, with a consequent increase in androgen levels; (4) TBT interference with the release of penis morphogenetic/ retrogressive factor from the pedal/cerebropleural ganglia; (5) an increase in the level of an alanine-proline-glycine-tryptophan amide (APGWamide) neuropeptide in response to TBT; and (6) activation of the retinoid X receptor (RXR). The latest information about nuclear receptors other than RXR in gastropods, namely, retinoic acid receptor (RAR) and peroxisome proliferator-activated receptor (PPAR), is also described. Keywords Aromatase • Alanine-proline-glycine-tryptophan amide (APGWamide) • Enzymes to synthesize steroids • Functional receptors for steroids • Retinoid X receptor (RXR) • Sex hormones • Steroid-producing cells • Tributyltin (TBT) • Triphenyltin (TPhT) • Vertebrate-type steroids","author":[{"dropping-particle":"","family":"Horiguchi","given":"Toshihiro","non-dropping-particle":"","parse-names":false,"suffix":""}],"container-title":"Biological Effects by Organotins","id":"ITEM-1","issued":{"date-parts":[["2017"]]},"page":"199-219","publisher":"Springer Japan","title":"Mode of Action of Organotins to Induce the Development of Imposex in Gastropods, Focusing on Steroid and the Retinoid X Receptor Activation Hypotheses","type":"chapter"},"uris":["http://www.mendeley.com/documents/?uuid=ea04cf80-4d8b-30e5-90ae-347be96c5c18"]}],"mendeley":{"formattedCitation":"(Horiguchi, 2017)","plainTextFormattedCitation":"(Horiguchi, 2017)","previouslyFormattedCitation":"(Horiguchi, 2017)"},"properties":{"noteIndex":0},"schema":"https://github.com/citation-style-language/schema/raw/master/csl-citation.json"}</w:instrText>
      </w:r>
      <w:r w:rsidR="002D3E18">
        <w:rPr>
          <w:rFonts w:ascii="Arial" w:hAnsi="Arial" w:cs="Arial"/>
        </w:rPr>
        <w:fldChar w:fldCharType="separate"/>
      </w:r>
      <w:r w:rsidR="002D3E18" w:rsidRPr="002D3E18">
        <w:rPr>
          <w:rFonts w:ascii="Arial" w:hAnsi="Arial" w:cs="Arial"/>
          <w:noProof/>
        </w:rPr>
        <w:t>(Horiguchi, 2017)</w:t>
      </w:r>
      <w:r w:rsidR="002D3E18">
        <w:rPr>
          <w:rFonts w:ascii="Arial" w:hAnsi="Arial" w:cs="Arial"/>
        </w:rPr>
        <w:fldChar w:fldCharType="end"/>
      </w:r>
      <w:r w:rsidR="00BE6793" w:rsidRPr="00BE6793">
        <w:rPr>
          <w:rFonts w:ascii="Arial" w:hAnsi="Arial" w:cs="Arial"/>
        </w:rPr>
        <w:t xml:space="preserve">. </w:t>
      </w:r>
      <w:r w:rsidR="00C41D18">
        <w:rPr>
          <w:rFonts w:ascii="Arial" w:hAnsi="Arial" w:cs="Arial"/>
        </w:rPr>
        <w:t xml:space="preserve">The binding of TBT to RXR was shown to initiate </w:t>
      </w:r>
      <w:r w:rsidR="00EC1C05" w:rsidRPr="00EC1C05">
        <w:rPr>
          <w:rFonts w:ascii="Arial" w:hAnsi="Arial" w:cs="Arial"/>
        </w:rPr>
        <w:t xml:space="preserve">the activation </w:t>
      </w:r>
      <w:r w:rsidR="00C41D18">
        <w:rPr>
          <w:rFonts w:ascii="Arial" w:hAnsi="Arial" w:cs="Arial"/>
        </w:rPr>
        <w:t xml:space="preserve">of </w:t>
      </w:r>
      <w:proofErr w:type="spellStart"/>
      <w:r w:rsidR="00EC1C05" w:rsidRPr="00EC1C05">
        <w:rPr>
          <w:rFonts w:ascii="Arial" w:hAnsi="Arial" w:cs="Arial"/>
        </w:rPr>
        <w:t>PPARγ</w:t>
      </w:r>
      <w:proofErr w:type="spellEnd"/>
      <w:r w:rsidR="00EC1C05" w:rsidRPr="00EC1C05">
        <w:rPr>
          <w:rFonts w:ascii="Arial" w:hAnsi="Arial" w:cs="Arial"/>
        </w:rPr>
        <w:t xml:space="preserve">, that functions as a heterodimerisation partner of RXR, </w:t>
      </w:r>
      <w:r w:rsidR="00154CD0">
        <w:rPr>
          <w:rFonts w:ascii="Arial" w:hAnsi="Arial" w:cs="Arial"/>
        </w:rPr>
        <w:t>which</w:t>
      </w:r>
      <w:r w:rsidR="00154CD0" w:rsidRPr="00EC1C05">
        <w:rPr>
          <w:rFonts w:ascii="Arial" w:hAnsi="Arial" w:cs="Arial"/>
        </w:rPr>
        <w:t xml:space="preserve"> </w:t>
      </w:r>
      <w:r w:rsidR="00EC1C05" w:rsidRPr="00EC1C05">
        <w:rPr>
          <w:rFonts w:ascii="Arial" w:hAnsi="Arial" w:cs="Arial"/>
        </w:rPr>
        <w:t xml:space="preserve">in turn induces </w:t>
      </w:r>
      <w:proofErr w:type="spellStart"/>
      <w:r w:rsidR="00EC1C05" w:rsidRPr="00EC1C05">
        <w:rPr>
          <w:rFonts w:ascii="Arial" w:hAnsi="Arial" w:cs="Arial"/>
        </w:rPr>
        <w:t>imposex</w:t>
      </w:r>
      <w:proofErr w:type="spellEnd"/>
      <w:r w:rsidR="00C41D18">
        <w:rPr>
          <w:rFonts w:ascii="Arial" w:hAnsi="Arial" w:cs="Arial"/>
        </w:rPr>
        <w:t xml:space="preserve"> in female molluscs</w:t>
      </w:r>
      <w:r w:rsidR="00EC1C05" w:rsidRPr="00EC1C05">
        <w:rPr>
          <w:rFonts w:ascii="Arial" w:hAnsi="Arial" w:cs="Arial"/>
        </w:rPr>
        <w:t xml:space="preserve"> </w:t>
      </w:r>
      <w:r w:rsidR="00C41D18">
        <w:rPr>
          <w:rFonts w:ascii="Arial" w:hAnsi="Arial" w:cs="Arial"/>
        </w:rPr>
        <w:fldChar w:fldCharType="begin" w:fldLock="1"/>
      </w:r>
      <w:r w:rsidR="00C56AB5">
        <w:rPr>
          <w:rFonts w:ascii="Arial" w:hAnsi="Arial" w:cs="Arial"/>
        </w:rPr>
        <w:instrText>ADDIN CSL_CITATION {"citationItems":[{"id":"ITEM-1","itemData":{"DOI":"10.1038/s41598-020-66402-1","author":[{"dropping-particle":"","family":"Giulianelli","given":"Sebastián","non-dropping-particle":"","parse-names":false,"suffix":""},{"dropping-particle":"","family":"Primost","given":"Mónica A","non-dropping-particle":"","parse-names":false,"suffix":""},{"dropping-particle":"","family":"Lanari","given":"Claudia","non-dropping-particle":"","parse-names":false,"suffix":""},{"dropping-particle":"","family":"Bigatti","given":"Gregorio","non-dropping-particle":"","parse-names":false,"suffix":""}],"id":"ITEM-1","issued":{"date-parts":[["2020"]]},"page":"1-8","title":"OPEN RXR Expression in Marine Gastropods with Different Sensitivity to Imposex Development","type":"article-journal"},"uris":["http://www.mendeley.com/documents/?uuid=ce3510b1-dcad-4412-b837-e459f0a0e40c"]}],"mendeley":{"formattedCitation":"(Giulianelli et al., 2020)","plainTextFormattedCitation":"(Giulianelli et al., 2020)","previouslyFormattedCitation":"(Giulianelli et al., 2020)"},"properties":{"noteIndex":0},"schema":"https://github.com/citation-style-language/schema/raw/master/csl-citation.json"}</w:instrText>
      </w:r>
      <w:r w:rsidR="00C41D18">
        <w:rPr>
          <w:rFonts w:ascii="Arial" w:hAnsi="Arial" w:cs="Arial"/>
        </w:rPr>
        <w:fldChar w:fldCharType="separate"/>
      </w:r>
      <w:r w:rsidR="00C41D18" w:rsidRPr="00C41D18">
        <w:rPr>
          <w:rFonts w:ascii="Arial" w:hAnsi="Arial" w:cs="Arial"/>
          <w:noProof/>
        </w:rPr>
        <w:t>(Giulianelli et al., 2020)</w:t>
      </w:r>
      <w:r w:rsidR="00C41D18">
        <w:rPr>
          <w:rFonts w:ascii="Arial" w:hAnsi="Arial" w:cs="Arial"/>
        </w:rPr>
        <w:fldChar w:fldCharType="end"/>
      </w:r>
      <w:r w:rsidR="00C41D18">
        <w:rPr>
          <w:rFonts w:ascii="Arial" w:hAnsi="Arial" w:cs="Arial"/>
        </w:rPr>
        <w:t>.</w:t>
      </w:r>
      <w:r w:rsidR="00EC1C05" w:rsidRPr="00EC1C05">
        <w:rPr>
          <w:rFonts w:ascii="Arial" w:hAnsi="Arial" w:cs="Arial"/>
        </w:rPr>
        <w:t xml:space="preserve"> </w:t>
      </w:r>
      <w:r w:rsidR="00850A73">
        <w:rPr>
          <w:rFonts w:ascii="Arial" w:hAnsi="Arial" w:cs="Arial"/>
        </w:rPr>
        <w:t>This</w:t>
      </w:r>
      <w:r w:rsidR="00850A73" w:rsidRPr="00EC1C05">
        <w:rPr>
          <w:rFonts w:ascii="Arial" w:hAnsi="Arial" w:cs="Arial"/>
        </w:rPr>
        <w:t xml:space="preserve"> data suggests that retinoids as well as their interaction with the RXR/ </w:t>
      </w:r>
      <w:proofErr w:type="spellStart"/>
      <w:r w:rsidR="00850A73" w:rsidRPr="00EC1C05">
        <w:rPr>
          <w:rFonts w:ascii="Arial" w:hAnsi="Arial" w:cs="Arial"/>
        </w:rPr>
        <w:t>PPARγ</w:t>
      </w:r>
      <w:proofErr w:type="spellEnd"/>
      <w:r w:rsidR="00850A73" w:rsidRPr="00EC1C05">
        <w:rPr>
          <w:rFonts w:ascii="Arial" w:hAnsi="Arial" w:cs="Arial"/>
        </w:rPr>
        <w:t xml:space="preserve"> complex play a significant role in the</w:t>
      </w:r>
      <w:r w:rsidR="00402784">
        <w:rPr>
          <w:rFonts w:ascii="Arial" w:hAnsi="Arial" w:cs="Arial"/>
        </w:rPr>
        <w:t xml:space="preserve"> </w:t>
      </w:r>
      <w:r w:rsidR="00850A73" w:rsidRPr="00EC1C05">
        <w:rPr>
          <w:rFonts w:ascii="Arial" w:hAnsi="Arial" w:cs="Arial"/>
        </w:rPr>
        <w:t>development of male reproductive organs in aquatic molluscs (</w:t>
      </w:r>
      <w:proofErr w:type="spellStart"/>
      <w:r w:rsidR="00850A73" w:rsidRPr="00EC1C05">
        <w:rPr>
          <w:rFonts w:ascii="Arial" w:hAnsi="Arial" w:cs="Arial"/>
        </w:rPr>
        <w:t>Giulianelli</w:t>
      </w:r>
      <w:proofErr w:type="spellEnd"/>
      <w:r w:rsidR="00850A73" w:rsidRPr="00EC1C05">
        <w:rPr>
          <w:rFonts w:ascii="Arial" w:hAnsi="Arial" w:cs="Arial"/>
        </w:rPr>
        <w:t xml:space="preserve"> et al., 2020). </w:t>
      </w:r>
      <w:r w:rsidR="00CB30C6">
        <w:rPr>
          <w:rFonts w:ascii="Arial" w:hAnsi="Arial" w:cs="Arial"/>
        </w:rPr>
        <w:t>Although it is still unclear to what extent the adverse effects of EDCs in invertebrates are</w:t>
      </w:r>
      <w:r w:rsidR="00A04093">
        <w:rPr>
          <w:rFonts w:ascii="Arial" w:hAnsi="Arial" w:cs="Arial"/>
        </w:rPr>
        <w:t xml:space="preserve"> intervened by NRs</w:t>
      </w:r>
      <w:r w:rsidR="003D0925">
        <w:rPr>
          <w:rFonts w:ascii="Arial" w:hAnsi="Arial" w:cs="Arial"/>
        </w:rPr>
        <w:t xml:space="preserve">, </w:t>
      </w:r>
      <w:r w:rsidR="009353BF">
        <w:rPr>
          <w:rFonts w:ascii="Arial" w:hAnsi="Arial" w:cs="Arial"/>
        </w:rPr>
        <w:t xml:space="preserve">it </w:t>
      </w:r>
      <w:r w:rsidR="00402784">
        <w:rPr>
          <w:rFonts w:ascii="Arial" w:hAnsi="Arial" w:cs="Arial"/>
        </w:rPr>
        <w:t xml:space="preserve">is considered </w:t>
      </w:r>
      <w:r w:rsidR="00B103F9">
        <w:rPr>
          <w:rFonts w:ascii="Arial" w:hAnsi="Arial" w:cs="Arial"/>
        </w:rPr>
        <w:t>likely</w:t>
      </w:r>
      <w:r w:rsidR="009353BF">
        <w:rPr>
          <w:rFonts w:ascii="Arial" w:hAnsi="Arial" w:cs="Arial"/>
        </w:rPr>
        <w:t xml:space="preserve"> </w:t>
      </w:r>
      <w:r w:rsidR="000F33E7">
        <w:rPr>
          <w:rFonts w:ascii="Arial" w:hAnsi="Arial" w:cs="Arial"/>
        </w:rPr>
        <w:t xml:space="preserve">that </w:t>
      </w:r>
      <w:r w:rsidR="009353BF">
        <w:rPr>
          <w:rFonts w:ascii="Arial" w:hAnsi="Arial" w:cs="Arial"/>
        </w:rPr>
        <w:t xml:space="preserve">NRs </w:t>
      </w:r>
      <w:r w:rsidR="00C14CDA">
        <w:rPr>
          <w:rFonts w:ascii="Arial" w:hAnsi="Arial" w:cs="Arial"/>
        </w:rPr>
        <w:t xml:space="preserve">have an active role </w:t>
      </w:r>
      <w:r w:rsidR="00F11702">
        <w:rPr>
          <w:rFonts w:ascii="Arial" w:hAnsi="Arial" w:cs="Arial"/>
        </w:rPr>
        <w:t xml:space="preserve">in </w:t>
      </w:r>
      <w:r w:rsidR="00C14CDA">
        <w:rPr>
          <w:rFonts w:ascii="Arial" w:hAnsi="Arial" w:cs="Arial"/>
        </w:rPr>
        <w:t xml:space="preserve">the </w:t>
      </w:r>
      <w:r w:rsidR="00F11702">
        <w:rPr>
          <w:rFonts w:ascii="Arial" w:hAnsi="Arial" w:cs="Arial"/>
        </w:rPr>
        <w:t xml:space="preserve">embryonic and post-embryonic development </w:t>
      </w:r>
      <w:r w:rsidR="000259DB">
        <w:rPr>
          <w:rFonts w:ascii="Arial" w:hAnsi="Arial" w:cs="Arial"/>
        </w:rPr>
        <w:t>of</w:t>
      </w:r>
      <w:r w:rsidR="00F11702">
        <w:rPr>
          <w:rFonts w:ascii="Arial" w:hAnsi="Arial" w:cs="Arial"/>
        </w:rPr>
        <w:t xml:space="preserve"> these species</w:t>
      </w:r>
      <w:r w:rsidR="00415168">
        <w:rPr>
          <w:rFonts w:ascii="Arial" w:hAnsi="Arial" w:cs="Arial"/>
        </w:rPr>
        <w:t xml:space="preserve"> </w:t>
      </w:r>
      <w:r w:rsidR="00A818A0">
        <w:rPr>
          <w:rFonts w:ascii="Arial" w:hAnsi="Arial" w:cs="Arial"/>
        </w:rPr>
        <w:fldChar w:fldCharType="begin" w:fldLock="1"/>
      </w:r>
      <w:r w:rsidR="00DC6F43">
        <w:rPr>
          <w:rFonts w:ascii="Arial" w:hAnsi="Arial" w:cs="Arial"/>
        </w:rPr>
        <w:instrText>ADDIN CSL_CITATION {"citationItems":[{"id":"ITEM-1","itemData":{"author":[{"dropping-particle":"","family":"Handberg-Thorsager","given":"Mette","non-dropping-particle":"","parse-names":false,"suffix":""},{"dropping-particle":"","family":"Gutierrez-Mazariegos","given":"Juliana","non-dropping-particle":"","parse-names":false,"suffix":""},{"dropping-particle":"","family":"Arold","given":"Stefan T","non-dropping-particle":"","parse-names":false,"suffix":""},{"dropping-particle":"","family":"Kumar Nadendla","given":"Eswar","non-dropping-particle":"","parse-names":false,"suffix":""},{"dropping-particle":"","family":"Bertucci","given":"Paola Y","non-dropping-particle":"","parse-names":false,"suffix":""},{"dropping-particle":"","family":"Germain","given":"Pierre","non-dropping-particle":"","parse-names":false,"suffix":""},{"dropping-particle":"","family":"Tomançak","given":"Pavel","non-dropping-particle":"","parse-names":false,"suffix":""},{"dropping-particle":"","family":"Pierzchalski","given":"Keely","non-dropping-particle":"","parse-names":false,"suffix":""},{"dropping-particle":"","family":"Jones","given":"Jace W","non-dropping-particle":"","parse-names":false,"suffix":""},{"dropping-particle":"","family":"Albalat","given":"Ricard","non-dropping-particle":"","parse-names":false,"suffix":""},{"dropping-particle":"","family":"Kane","given":"Maureen A","non-dropping-particle":"","parse-names":false,"suffix":""},{"dropping-particle":"","family":"Bourguet","given":"William","non-dropping-particle":"","parse-names":false,"suffix":""},{"dropping-particle":"","family":"Laudet","given":"Vincent","non-dropping-particle":"","parse-names":false,"suffix":""},{"dropping-particle":"","family":"Arendt","given":"Detlev","non-dropping-particle":"","parse-names":false,"suffix":""},{"dropping-particle":"","family":"Schubert","given":"Michael","non-dropping-particle":"","parse-names":false,"suffix":""}],"id":"ITEM-1","issued":{"date-parts":[["2018"]]},"title":"D E V E L O P M E N T A L B I O L O G Y The ancestral retinoic acid receptor was a low-affinity sensor triggering neuronal differentiation","type":"report"},"uris":["http://www.mendeley.com/documents/?uuid=aeabb714-aeb9-37dc-8150-bb74849d654c"]},{"id":"ITEM-2","itemData":{"DOI":"10.11131/2017/101305","abstract":"The nuclear receptor gene family includes 18 members that are broadly conserved among multiple disparate animal phyla, indicating that they trace their evolutionary origins to the time at which animal life arose. Typical nuclear receptors contain two major domains: a DNA-binding domain and a C-terminal domain that may bind a lipophilic hormone. Many of these nuclear receptors play varied roles in animal development, including coordination of life cycle events and cellular differentiation. The well-studied genetic model systems of Drosophila, C. elegans, and mouse permit an evaluation of the extent to which nuclear receptor function in development is conserved or exapted (repurposed) over animal evolution. While there are some specific examples of conserved functions and pathways, there are many clear examples of exaptation. Overall, the evolutionary theme of exaptation appears to be favored over strict functional conservation. Despite strong conservation of DNA-binding domain sequences and activity, the nuclear receptors prove to be highly-flexible regulators of animal development. Among the earliest nuclear receptors (NRs) to be defined by mutation are androgen receptor in mice in 1970 [1], unc-55/COUP-TF in C. elegans in 1973 [2], knirps in Drosophila in 1980 [3], and daf-12 in C. elegans in 1981 [4]. While their molecular identity and characterization as NRs largely required the development of positional cloning strategies of the 1980's, there is a long record of genetic analysis of NRs in model systems. Most of these early mutations were recovered from unbiased forward genetic screens for strong developmental phenotypes, highlighting the importance of NRs as regulators of ontogenetic mechanisms. The typical nuclear receptor includes two major domains: a DNA-binding domain (DBD) that allows sequence-specific binding to DNA, and a ligand-binding domain (LBD) that binds a lipophilic hormone in some cases. Both ligand-dependent and ligand-independent NRs function as important regulators of transcription. They arose over 500 million years ago, apparently concomitant with the genesis of animal life. NRs are represented in all animal phyla, including Porifera, but are not found in plants or prokaryotes [5-7]. Thus the NRs are included in the basic genetic \"toolkit\" that animals adapted and refined over the course of evolution [8]. Several lines of evidence argue that lipophilic hormone binding activity-which makes them so interesting from the perspective o…","author":[{"dropping-particle":"","family":"Bodofsky","given":"Shari","non-dropping-particle":"","parse-names":false,"suffix":""},{"dropping-particle":"","family":"Koitz","given":"Francine","non-dropping-particle":"","parse-names":false,"suffix":""},{"dropping-particle":"","family":"Wightman","given":"Bruce","non-dropping-particle":"","parse-names":false,"suffix":""},{"dropping-particle":"","family":"Baldwin","given":"William","non-dropping-particle":"","parse-names":false,"suffix":""}],"container-title":"Nuclear Receptor Research","id":"ITEM-2","issued":{"date-parts":[["2017"]]},"page":"33","title":"Article ID 101305, 33 pages Nuclear Receptors in Animal Development","type":"article-journal","volume":"4"},"uris":["http://www.mendeley.com/documents/?uuid=6113a5b6-fd14-33cd-8e81-3f91a262b78b"]},{"id":"ITEM-3","itemData":{"DOI":"10.1186/1471-2164-15-369","abstract":"Background: Nuclear receptors are a superfamily of transcription factors important in key biological, developmental and reproductive processes. Several of these receptors are ligand-activated and through their ability to bind endogenous and exogenous ligands, are potentially vulnerable to xenobiotics. Molluscs are key ecological species in defining aquatic and terrestrial habitats and are sensitive to xenobiotic compounds in the environment. However, the understanding of nuclear receptor presence, function and xenobiotic disruption in the phylum Mollusca is limited. Results: Here, forty-three nuclear receptor sequences were mined from the genome of the Pacific oyster, Crassostrea gigas. They include members of NR0-NR5 subfamilies, notably lacking any NR6 members. Phylogenetic analyses of the oyster nuclear receptors have been conducted showing the presence of a large novel subfamily group not previously reported, which is named NR1P. Homologues to all previous identified nuclear receptors in other mollusc species have also been determined including the putative heterodimer partner retinoid X receptor, estrogen receptor and estrogen related receptor.","author":[{"dropping-particle":"","family":"Vogeler","given":"Susanne","non-dropping-particle":"","parse-names":false,"suffix":""},{"dropping-particle":"","family":"Galloway","given":"Tamara S","non-dropping-particle":"","parse-names":false,"suffix":""},{"dropping-particle":"","family":"Lyons","given":"Brett P","non-dropping-particle":"","parse-names":false,"suffix":""},{"dropping-particle":"","family":"Bean","given":"Tim P","non-dropping-particle":"","parse-names":false,"suffix":""}],"id":"ITEM-3","issued":{"date-parts":[["2014"]]},"title":"The nuclear receptor gene family in the Pacific oyster, Crassostrea gigas, contains a novel subfamily group","type":"report"},"uris":["http://www.mendeley.com/documents/?uuid=e609f42a-9f23-31ad-9cd8-fa8eb2ed737b"]},{"id":"ITEM-4","itemData":{"DOI":"10.1186/s12861-016-0129-6","abstract":"Background: Nuclear receptors are a highly conserved set of ligand binding transcription factors, with essential roles regulating aspects of vertebrate and invertebrate biology alike. Current understanding of nuclear receptor regulated gene expression in invertebrates remains sparse, limiting our ability to elucidate gene function and the conservation of developmental processes across phyla. Here, we studied nuclear receptor expression in the early life stages of the Pacific oyster, Crassostrea gigas, to identify at which specific key stages nuclear receptors are expressed Results: We used quantitative RT-PCR to determine the expression profiles of 34 nuclear receptors, revealing three developmental key stages, during which nuclear receptor expression is dynamically regulated: embryogenesis, mid development from gastrulation to trochophore larva, and late larval development prior to metamorphosis. Clustering of nuclear receptor expression patterns demonstrated that transcriptional regulation was not directly related to gene phylogeny, suggesting closely related genes may have distinct functions. Expression of gene homologs of vertebrate retinoid receptors suggests participation in organogenesis and shell-formation, as they are highly expressed at the gastrulation and trochophore larval initial shell formation stages. The ecdysone receptor homolog showed high expression just before larval settlement, suggesting a potential role in metamorphosis. Conclusion: Throughout early oyster development nuclear receptors exhibited highly dynamic expression profiles, which were not confined by gene phylogeny. These results provide fundamental information on the presence of nuclear receptors during key developmental stages, which aids elucidation of their function in the developmental process. This understanding is ess</w:instrText>
      </w:r>
      <w:r w:rsidR="00DC6F43" w:rsidRPr="00C06AE3">
        <w:rPr>
          <w:rFonts w:ascii="Arial" w:hAnsi="Arial" w:cs="Arial"/>
          <w:lang w:val="da-DK"/>
        </w:rPr>
        <w:instrText>ential as ligand sensing nuclear receptors can be disrupted by xenobiotics, a mode of action through which anthropogenic environmental pollutants have been found to mediate effects.","author":[{"dropping-particle":"","family":"Vogeler","given":"Susanne","non-dropping-particle":"","parse-names":false,"suffix":""},{"dropping-particle":"","family":"Bean","given":"Tim P","non-dropping-particle":"","parse-names":false,"suffix":""},{"dropping-particle":"","family":"Lyons","given":"Brett P","non-dropping-particle":"","parse-names":false,"suffix":""},{"dropping-particle":"","family":"Galloway","given":"Tamara S","non-dropping-particle":"","parse-names":false,"suffix":""}],"id":"ITEM-4","issued":{"date-parts":[["2016"]]},"title":"Dynamics of nuclear receptor gene expression during Pacific oyster development","type":"article-journal"},"uris":["http://www.mendeley.com/documents/?uuid=b1776d56-4583-3f6e-b6c2-c9bd7e89e3cd"]}],"mendeley":{"formattedCitation":"(Bodofsky et al., 2017; Handberg-Thorsager et al., 2018; Vogeler et al., 2014, 2016)","manualFormatting":"(Bodofsky et al., 2017; Handberg-Thorsager et al., 2018; Vogeler et al., 2016)","plainTextFormattedCitation":"(Bodofsky et al., 2017; Handberg-Thorsager et al., 2018; Vogeler et al., 2014, 2016)","previouslyFormattedCitation":"(Bodofsky et al., 2017; Handberg-Thorsager et al., 2018; Vogeler et al., 2014, 2016)"},"properties":{"noteIndex":0},"schema":"https://github.com/citation-style-language/schema/raw/master/csl-citation.json"}</w:instrText>
      </w:r>
      <w:r w:rsidR="00A818A0">
        <w:rPr>
          <w:rFonts w:ascii="Arial" w:hAnsi="Arial" w:cs="Arial"/>
        </w:rPr>
        <w:fldChar w:fldCharType="separate"/>
      </w:r>
      <w:r w:rsidR="00EB0275" w:rsidRPr="00C06AE3">
        <w:rPr>
          <w:rFonts w:ascii="Arial" w:hAnsi="Arial" w:cs="Arial"/>
          <w:noProof/>
          <w:lang w:val="da-DK"/>
        </w:rPr>
        <w:t>(Bodofsky et al., 2017; Handberg-Thorsager et al., 2018; Vogeler et al., 2016)</w:t>
      </w:r>
      <w:r w:rsidR="00A818A0">
        <w:rPr>
          <w:rFonts w:ascii="Arial" w:hAnsi="Arial" w:cs="Arial"/>
        </w:rPr>
        <w:fldChar w:fldCharType="end"/>
      </w:r>
      <w:r w:rsidR="00EB0275" w:rsidRPr="00C06AE3">
        <w:rPr>
          <w:rFonts w:ascii="Arial" w:hAnsi="Arial" w:cs="Arial"/>
          <w:lang w:val="da-DK"/>
        </w:rPr>
        <w:t>.</w:t>
      </w:r>
    </w:p>
    <w:p w14:paraId="06EA484B" w14:textId="69106852" w:rsidR="00670786" w:rsidRPr="00C75F7C" w:rsidRDefault="00757FF7" w:rsidP="00C75F7C">
      <w:pPr>
        <w:pStyle w:val="ListParagraph"/>
        <w:numPr>
          <w:ilvl w:val="0"/>
          <w:numId w:val="12"/>
        </w:numPr>
        <w:spacing w:line="360" w:lineRule="auto"/>
        <w:jc w:val="both"/>
        <w:rPr>
          <w:rFonts w:ascii="Arial" w:hAnsi="Arial" w:cs="Arial"/>
          <w:b/>
          <w:bCs/>
        </w:rPr>
      </w:pPr>
      <w:r w:rsidRPr="00C75F7C">
        <w:rPr>
          <w:rFonts w:ascii="Arial" w:hAnsi="Arial" w:cs="Arial"/>
          <w:b/>
          <w:bCs/>
        </w:rPr>
        <w:t>Scientific rationale</w:t>
      </w:r>
      <w:r w:rsidR="00C75F7C">
        <w:rPr>
          <w:rFonts w:ascii="Arial" w:hAnsi="Arial" w:cs="Arial"/>
          <w:b/>
          <w:bCs/>
        </w:rPr>
        <w:t xml:space="preserve"> and methodological approach</w:t>
      </w:r>
      <w:r w:rsidRPr="00C75F7C">
        <w:rPr>
          <w:rFonts w:ascii="Arial" w:hAnsi="Arial" w:cs="Arial"/>
          <w:b/>
          <w:bCs/>
        </w:rPr>
        <w:t xml:space="preserve">: </w:t>
      </w:r>
    </w:p>
    <w:p w14:paraId="26556D88" w14:textId="019705C8" w:rsidR="007B3C5C" w:rsidRDefault="0051544E" w:rsidP="00C06AE3">
      <w:pPr>
        <w:spacing w:line="360" w:lineRule="auto"/>
        <w:ind w:firstLine="360"/>
        <w:jc w:val="both"/>
        <w:rPr>
          <w:rFonts w:ascii="Arial" w:hAnsi="Arial" w:cs="Arial"/>
        </w:rPr>
      </w:pPr>
      <w:r>
        <w:rPr>
          <w:rFonts w:ascii="Arial" w:hAnsi="Arial" w:cs="Arial"/>
        </w:rPr>
        <w:t xml:space="preserve">The </w:t>
      </w:r>
      <w:r w:rsidR="004808C4">
        <w:rPr>
          <w:rFonts w:ascii="Arial" w:hAnsi="Arial" w:cs="Arial"/>
        </w:rPr>
        <w:t xml:space="preserve">continuing </w:t>
      </w:r>
      <w:r>
        <w:rPr>
          <w:rFonts w:ascii="Arial" w:hAnsi="Arial" w:cs="Arial"/>
        </w:rPr>
        <w:t xml:space="preserve">debate around the presence of vertebrate-type steroids in molluscs as well as their </w:t>
      </w:r>
      <w:r w:rsidR="00F65BD3">
        <w:rPr>
          <w:rFonts w:ascii="Arial" w:hAnsi="Arial" w:cs="Arial"/>
        </w:rPr>
        <w:t xml:space="preserve">possible involvement </w:t>
      </w:r>
      <w:r w:rsidR="00922121">
        <w:rPr>
          <w:rFonts w:ascii="Arial" w:hAnsi="Arial" w:cs="Arial"/>
        </w:rPr>
        <w:t xml:space="preserve">in invertebrate </w:t>
      </w:r>
      <w:r w:rsidR="00F65BD3">
        <w:rPr>
          <w:rFonts w:ascii="Arial" w:hAnsi="Arial" w:cs="Arial"/>
        </w:rPr>
        <w:t>reproduction and development,</w:t>
      </w:r>
      <w:r>
        <w:rPr>
          <w:rFonts w:ascii="Arial" w:hAnsi="Arial" w:cs="Arial"/>
        </w:rPr>
        <w:t xml:space="preserve"> </w:t>
      </w:r>
      <w:r w:rsidR="002270EC">
        <w:rPr>
          <w:rFonts w:ascii="Arial" w:hAnsi="Arial" w:cs="Arial"/>
        </w:rPr>
        <w:t>reflects</w:t>
      </w:r>
      <w:r w:rsidR="004808C4">
        <w:rPr>
          <w:rFonts w:ascii="Arial" w:hAnsi="Arial" w:cs="Arial"/>
        </w:rPr>
        <w:t xml:space="preserve"> the gap </w:t>
      </w:r>
      <w:r w:rsidR="002270EC">
        <w:rPr>
          <w:rFonts w:ascii="Arial" w:hAnsi="Arial" w:cs="Arial"/>
        </w:rPr>
        <w:t xml:space="preserve">of knowledge </w:t>
      </w:r>
      <w:r w:rsidR="00F65BD3">
        <w:rPr>
          <w:rFonts w:ascii="Arial" w:hAnsi="Arial" w:cs="Arial"/>
        </w:rPr>
        <w:t>that exists within</w:t>
      </w:r>
      <w:r w:rsidR="004808C4">
        <w:rPr>
          <w:rFonts w:ascii="Arial" w:hAnsi="Arial" w:cs="Arial"/>
        </w:rPr>
        <w:t xml:space="preserve"> molluscan endocrinology. </w:t>
      </w:r>
      <w:r w:rsidR="003C61C6">
        <w:rPr>
          <w:rFonts w:ascii="Arial" w:hAnsi="Arial" w:cs="Arial"/>
        </w:rPr>
        <w:t>Although</w:t>
      </w:r>
      <w:r w:rsidR="00922121">
        <w:rPr>
          <w:rFonts w:ascii="Arial" w:hAnsi="Arial" w:cs="Arial"/>
        </w:rPr>
        <w:t xml:space="preserve"> </w:t>
      </w:r>
      <w:r w:rsidR="00F73B4A">
        <w:rPr>
          <w:rFonts w:ascii="Arial" w:hAnsi="Arial" w:cs="Arial"/>
        </w:rPr>
        <w:t>previous</w:t>
      </w:r>
      <w:r w:rsidR="00922121">
        <w:rPr>
          <w:rFonts w:ascii="Arial" w:hAnsi="Arial" w:cs="Arial"/>
        </w:rPr>
        <w:t xml:space="preserve"> attempts </w:t>
      </w:r>
      <w:r w:rsidR="003C61C6">
        <w:rPr>
          <w:rFonts w:ascii="Arial" w:hAnsi="Arial" w:cs="Arial"/>
        </w:rPr>
        <w:t>in addressing</w:t>
      </w:r>
      <w:r w:rsidR="001E5B6B">
        <w:rPr>
          <w:rFonts w:ascii="Arial" w:hAnsi="Arial" w:cs="Arial"/>
        </w:rPr>
        <w:t xml:space="preserve"> </w:t>
      </w:r>
      <w:r w:rsidR="003C61C6">
        <w:rPr>
          <w:rFonts w:ascii="Arial" w:hAnsi="Arial" w:cs="Arial"/>
        </w:rPr>
        <w:t>the</w:t>
      </w:r>
      <w:r w:rsidR="00CE2D25">
        <w:rPr>
          <w:rFonts w:ascii="Arial" w:hAnsi="Arial" w:cs="Arial"/>
        </w:rPr>
        <w:t xml:space="preserve"> </w:t>
      </w:r>
      <w:r w:rsidR="000C50D2">
        <w:rPr>
          <w:rFonts w:ascii="Arial" w:hAnsi="Arial" w:cs="Arial"/>
        </w:rPr>
        <w:t>occurrence of</w:t>
      </w:r>
      <w:r w:rsidR="00DE2FFE">
        <w:rPr>
          <w:rFonts w:ascii="Arial" w:hAnsi="Arial" w:cs="Arial"/>
        </w:rPr>
        <w:t xml:space="preserve"> </w:t>
      </w:r>
      <w:r w:rsidR="008538FB">
        <w:rPr>
          <w:rFonts w:ascii="Arial" w:hAnsi="Arial" w:cs="Arial"/>
        </w:rPr>
        <w:t xml:space="preserve">vertebrate-type </w:t>
      </w:r>
      <w:r w:rsidR="00DE2FFE">
        <w:rPr>
          <w:rFonts w:ascii="Arial" w:hAnsi="Arial" w:cs="Arial"/>
        </w:rPr>
        <w:t>steroids</w:t>
      </w:r>
      <w:r w:rsidR="00C80883">
        <w:rPr>
          <w:rFonts w:ascii="Arial" w:hAnsi="Arial" w:cs="Arial"/>
        </w:rPr>
        <w:t xml:space="preserve"> in molluscs</w:t>
      </w:r>
      <w:r w:rsidR="00DE2FFE">
        <w:rPr>
          <w:rFonts w:ascii="Arial" w:hAnsi="Arial" w:cs="Arial"/>
        </w:rPr>
        <w:t xml:space="preserve"> as well as </w:t>
      </w:r>
      <w:r w:rsidR="00A04FA2">
        <w:rPr>
          <w:rFonts w:ascii="Arial" w:hAnsi="Arial" w:cs="Arial"/>
        </w:rPr>
        <w:t>the expression of</w:t>
      </w:r>
      <w:r w:rsidR="00DE2FFE">
        <w:rPr>
          <w:rFonts w:ascii="Arial" w:hAnsi="Arial" w:cs="Arial"/>
        </w:rPr>
        <w:t xml:space="preserve"> steroidogenic gene</w:t>
      </w:r>
      <w:r w:rsidR="00A04FA2">
        <w:rPr>
          <w:rFonts w:ascii="Arial" w:hAnsi="Arial" w:cs="Arial"/>
        </w:rPr>
        <w:t xml:space="preserve">s </w:t>
      </w:r>
      <w:r w:rsidR="001E5B6B">
        <w:rPr>
          <w:rFonts w:ascii="Arial" w:hAnsi="Arial" w:cs="Arial"/>
        </w:rPr>
        <w:t>in molluscan tissues</w:t>
      </w:r>
      <w:r w:rsidR="003D12E7">
        <w:rPr>
          <w:rFonts w:ascii="Arial" w:hAnsi="Arial" w:cs="Arial"/>
        </w:rPr>
        <w:t xml:space="preserve"> </w:t>
      </w:r>
      <w:r w:rsidR="003D12E7">
        <w:rPr>
          <w:rFonts w:ascii="Arial" w:hAnsi="Arial" w:cs="Arial"/>
        </w:rPr>
        <w:fldChar w:fldCharType="begin" w:fldLock="1"/>
      </w:r>
      <w:r w:rsidR="00D1252F">
        <w:rPr>
          <w:rFonts w:ascii="Arial" w:hAnsi="Arial" w:cs="Arial"/>
        </w:rPr>
        <w:instrText>ADDIN CSL_CITATION {"citationItems":[{"id":"ITEM-1","itemData":{"DOI":"10.1016/j.steroids.2012.08.009","ISSN":"0039128X","PMID":"22960651","abstract":"The consensus view is that vertebrate-type steroids are present in mollusks and perform hormonal roles which are similar to those that they play in vertebrates. Although vertebrate steroids can be measured in molluscan tissues, a key question is 'Are they formed endogenously or they are picked up from their environment?'. The present review concludes that there is no convincing evidence for biosynthesis of vertebrate steroids by mollusks. Furthermore, the 'mollusk' genome does not contain the genes for key enzymes that are necessary to transform cholesterol in progressive steps into vertebrate-type steroids; nor does the mollusk genome contain genes for functioning classical nuclear steroid receptors. On the other hand, there is very strong evidence that mollusks are able to absorb vertebrate steroids from the environment; and are able to store some of them (by conjugating them to fatty acids) for weeks to months. It is notable that the three steroids that have been proposed as functional hormones in mollusks (i.e. progesterone, testosterone and 17β-estradiol) are the same as those of humans. Since humans (and indeed all vertebrates) continuously excrete steroids not just via urine and feces, but via their body surface (and, in fish, via the gills), it is impossible to rule out contamination as the sole reason for the presence of vertebrate steroids in mollusks (even in animals kept under supposedly 'clean laboratory conditions'). Essentially, the presence of vertebrate steroids in mollusks cannot be taken as reliable evidence of either endogenous biosynthesis or of an endocrine role. © 2012 Elsevier Inc. All rights reserved.","author":[{"dropping-particle":"","family":"Scott","given":"Alexander P.","non-dropping-particle":"","parse-names":false,"suffix":""}],"container-title":"Steroids","id":"ITEM-1","issue":"13","issued":{"date-parts":[["2012","11"]]},"page":"1450-1468","title":"Do mollusks use vertebrate sex steroids as reproductive hormones? Part I: Critical appraisal of the evidence for the presence, biosynthesis and uptake of steroids","type":"article","volume":"77"},"uris":["http://www.mendeley.com/documents/?uuid=bc9742df-cc8a-39b8-8895-9477ca48165f"]},{"id":"ITEM-2","itemData":{"DOI":"10.1016/j.mce.2020.110712","ISSN":"18728057","PMID":"31962147","abstract":"The crisis of biodiversity we currently experience raises the question of the impact of anthropogenic chemicals on wild life health. Endocrine disruptors are notably incriminated because of their possible effects on development and reproduction, including at very low doses. As commonly recorded in the field, the burden they impose on wild species also concerns invertebrates, with possible specificities linked with the specific physiology of these animals. A better understanding of chemically-mediated endocrine disruption in these species has clearly gained from knowledge accumulated on vertebrate models. But the molecular pathways specific to invertebrates also need to be reckoned, which implies dedicated research efforts to decipher their basic functioning in order to be able to assess its possible disruption. The recent rising of omics technologies opens the way to an intensification of these efforts on both aspects, even in species almost uninvestigated so far.","author":[{"dropping-particle":"","family":"Cuvillier-Hot","given":"Virginie","non-dropping-particle":"","parse-names":false,"suffix":""},{"dropping-particle":"","family":"Lenoir","given":"Alain","non-dropping-particle":"","parse-names":false,"suffix":""}],"container-title":"Molecular and Cellular Endocrinology","id":"ITEM-2","issue":"January","issued":{"date-parts":[["2020"]]},"page":"110712","publisher":"Elsevier","title":"Invertebrates facing environmental contamination by endocrine disruptors: Novel evidences and recent insights","type":"article-journal","volume":"504"},"uris":["http://www.mendeley.com/documents/?uuid=9b559970-289f-42c3-bd30-166785963178"]},{"id":"ITEM-3","itemData":{"DOI":"10.1201/9781003029861","URL":"https://www.google.co.uk/books/edition/Advances_in_Invertebrate_Neuro_Endocrino/Gu_kDwAAQBAJ?hl=en&amp;gbpv=1&amp;dq=A+critical+review+of+sex+steroid+hormones+and+the+induction+mechanisms+of+imposex+in+gastropod+mollusks&amp;pg=PA255&amp;printsec=frontcover","accessed":{"date-parts":[["2021","3","26"]]},"author":[{"dropping-particle":"","family":"Horiguchi","given":"Toshihiro","non-dropping-particle":"","parse-names":false,"suffix":""},{"dropping-particle":"","family":"Ohta","given":"Yasuhiko","non-dropping-particle":"","parse-names":false,"suffix":""}],"container-title":"Advances in Invertebrate (NEURO)Endocrinology","id":"ITEM-3","issued":{"date-parts":[["2020"]]},"title":"Advances in Invertebrate (NEURO)Endocrinology","type":"webpage"},"uris":["http://www.mendeley.com/documents/?uuid=c9eba6ac-24b5-3559-94a0-d7126562b645"]}],"mendeley":{"formattedCitation":"(Cuvillier-Hot &amp; Lenoir, 2020; Horiguchi &amp; Ohta, 2020; Scott, 2012)","plainTextFormattedCitation":"(Cuvillier-Hot &amp; Lenoir, 2020; Horiguchi &amp; Ohta, 2020; Scott, 2012)","previouslyFormattedCitation":"(Cuvillier-Hot &amp; Lenoir, 2020; Horiguchi &amp; Ohta, 2020; Scott, 2012)"},"properties":{"noteIndex":0},"schema":"https://github.com/citation-style-language/schema/raw/master/csl-citation.json"}</w:instrText>
      </w:r>
      <w:r w:rsidR="003D12E7">
        <w:rPr>
          <w:rFonts w:ascii="Arial" w:hAnsi="Arial" w:cs="Arial"/>
        </w:rPr>
        <w:fldChar w:fldCharType="separate"/>
      </w:r>
      <w:r w:rsidR="002D0964" w:rsidRPr="002D0964">
        <w:rPr>
          <w:rFonts w:ascii="Arial" w:hAnsi="Arial" w:cs="Arial"/>
          <w:noProof/>
        </w:rPr>
        <w:t>(Cuvillier-Hot &amp; Lenoir, 2020; Horiguchi &amp; Ohta, 2020; Scott, 2012)</w:t>
      </w:r>
      <w:r w:rsidR="003D12E7">
        <w:rPr>
          <w:rFonts w:ascii="Arial" w:hAnsi="Arial" w:cs="Arial"/>
        </w:rPr>
        <w:fldChar w:fldCharType="end"/>
      </w:r>
      <w:r w:rsidR="000C50D2">
        <w:rPr>
          <w:rFonts w:ascii="Arial" w:hAnsi="Arial" w:cs="Arial"/>
        </w:rPr>
        <w:t xml:space="preserve"> are informative,</w:t>
      </w:r>
      <w:r w:rsidR="002038C3">
        <w:rPr>
          <w:rFonts w:ascii="Arial" w:hAnsi="Arial" w:cs="Arial"/>
        </w:rPr>
        <w:t xml:space="preserve"> doubts remain as to w</w:t>
      </w:r>
      <w:r w:rsidR="008538FB">
        <w:rPr>
          <w:rFonts w:ascii="Arial" w:hAnsi="Arial" w:cs="Arial"/>
        </w:rPr>
        <w:t xml:space="preserve">hether these steroids possess a functional role. </w:t>
      </w:r>
      <w:r w:rsidR="00D6058B">
        <w:rPr>
          <w:rFonts w:ascii="Arial" w:hAnsi="Arial" w:cs="Arial"/>
        </w:rPr>
        <w:t xml:space="preserve">Missing is a systematic </w:t>
      </w:r>
      <w:r w:rsidR="00813BA4">
        <w:rPr>
          <w:rFonts w:ascii="Arial" w:hAnsi="Arial" w:cs="Arial"/>
        </w:rPr>
        <w:t xml:space="preserve">evidence map </w:t>
      </w:r>
      <w:r w:rsidR="00D6058B">
        <w:rPr>
          <w:rFonts w:ascii="Arial" w:hAnsi="Arial" w:cs="Arial"/>
        </w:rPr>
        <w:t>on the presence</w:t>
      </w:r>
      <w:r w:rsidR="00A04FA2">
        <w:rPr>
          <w:rFonts w:ascii="Arial" w:hAnsi="Arial" w:cs="Arial"/>
        </w:rPr>
        <w:t xml:space="preserve"> of</w:t>
      </w:r>
      <w:r w:rsidR="00842CF3">
        <w:rPr>
          <w:rFonts w:ascii="Arial" w:hAnsi="Arial" w:cs="Arial"/>
        </w:rPr>
        <w:t xml:space="preserve"> sterols</w:t>
      </w:r>
      <w:r w:rsidR="00E83E3F">
        <w:rPr>
          <w:rFonts w:ascii="Arial" w:hAnsi="Arial" w:cs="Arial"/>
        </w:rPr>
        <w:t xml:space="preserve"> and </w:t>
      </w:r>
      <w:r w:rsidR="00842CF3">
        <w:rPr>
          <w:rFonts w:ascii="Arial" w:hAnsi="Arial" w:cs="Arial"/>
        </w:rPr>
        <w:t>steroid</w:t>
      </w:r>
      <w:r w:rsidR="00A04FA2">
        <w:rPr>
          <w:rFonts w:ascii="Arial" w:hAnsi="Arial" w:cs="Arial"/>
        </w:rPr>
        <w:t xml:space="preserve"> </w:t>
      </w:r>
      <w:r w:rsidR="00A4477D">
        <w:rPr>
          <w:rFonts w:ascii="Arial" w:hAnsi="Arial" w:cs="Arial"/>
        </w:rPr>
        <w:t xml:space="preserve">hormones </w:t>
      </w:r>
      <w:r w:rsidR="00D6058B">
        <w:rPr>
          <w:rFonts w:ascii="Arial" w:hAnsi="Arial" w:cs="Arial"/>
        </w:rPr>
        <w:t>(vertebrate-type and invertebrate-type)</w:t>
      </w:r>
      <w:r w:rsidR="00E83E3F">
        <w:rPr>
          <w:rFonts w:ascii="Arial" w:hAnsi="Arial" w:cs="Arial"/>
        </w:rPr>
        <w:t xml:space="preserve"> in </w:t>
      </w:r>
      <w:r w:rsidR="00B902B9">
        <w:rPr>
          <w:rFonts w:ascii="Arial" w:hAnsi="Arial" w:cs="Arial"/>
        </w:rPr>
        <w:t>Mollusca</w:t>
      </w:r>
      <w:r w:rsidR="00E83E3F">
        <w:rPr>
          <w:rFonts w:ascii="Arial" w:hAnsi="Arial" w:cs="Arial"/>
        </w:rPr>
        <w:t xml:space="preserve"> as well as on</w:t>
      </w:r>
      <w:r w:rsidR="00994169">
        <w:rPr>
          <w:rFonts w:ascii="Arial" w:hAnsi="Arial" w:cs="Arial"/>
        </w:rPr>
        <w:t xml:space="preserve"> the expression of steroidogen</w:t>
      </w:r>
      <w:r w:rsidR="00E83E3F">
        <w:rPr>
          <w:rFonts w:ascii="Arial" w:hAnsi="Arial" w:cs="Arial"/>
        </w:rPr>
        <w:t>esis-related</w:t>
      </w:r>
      <w:r w:rsidR="00994169">
        <w:rPr>
          <w:rFonts w:ascii="Arial" w:hAnsi="Arial" w:cs="Arial"/>
        </w:rPr>
        <w:t xml:space="preserve"> genes</w:t>
      </w:r>
      <w:r w:rsidR="00B902B9">
        <w:rPr>
          <w:rFonts w:ascii="Arial" w:hAnsi="Arial" w:cs="Arial"/>
        </w:rPr>
        <w:t xml:space="preserve"> (including </w:t>
      </w:r>
      <w:r w:rsidR="00E83E3F" w:rsidRPr="003A5FB6">
        <w:rPr>
          <w:rFonts w:ascii="Arial" w:hAnsi="Arial" w:cs="Arial"/>
        </w:rPr>
        <w:t>transport proteins and enzymes involved in</w:t>
      </w:r>
      <w:r w:rsidR="00E83E3F">
        <w:rPr>
          <w:rFonts w:ascii="Arial" w:hAnsi="Arial" w:cs="Arial"/>
        </w:rPr>
        <w:t xml:space="preserve"> the</w:t>
      </w:r>
      <w:r w:rsidR="00E83E3F" w:rsidRPr="003A5FB6">
        <w:rPr>
          <w:rFonts w:ascii="Arial" w:hAnsi="Arial" w:cs="Arial"/>
        </w:rPr>
        <w:t xml:space="preserve"> production and</w:t>
      </w:r>
      <w:r w:rsidR="00E83E3F">
        <w:rPr>
          <w:rFonts w:ascii="Arial" w:hAnsi="Arial" w:cs="Arial"/>
        </w:rPr>
        <w:t xml:space="preserve"> </w:t>
      </w:r>
      <w:r w:rsidR="00E83E3F" w:rsidRPr="003A5FB6">
        <w:rPr>
          <w:rFonts w:ascii="Arial" w:hAnsi="Arial" w:cs="Arial"/>
        </w:rPr>
        <w:t>breakdown of retinoids</w:t>
      </w:r>
      <w:r w:rsidR="00B902B9">
        <w:rPr>
          <w:rFonts w:ascii="Arial" w:hAnsi="Arial" w:cs="Arial"/>
        </w:rPr>
        <w:t>) in these species.</w:t>
      </w:r>
      <w:r w:rsidR="00011BA2">
        <w:rPr>
          <w:rFonts w:ascii="Arial" w:hAnsi="Arial" w:cs="Arial"/>
        </w:rPr>
        <w:t xml:space="preserve"> </w:t>
      </w:r>
      <w:r w:rsidR="00FC158E">
        <w:rPr>
          <w:rFonts w:ascii="Arial" w:hAnsi="Arial" w:cs="Arial"/>
        </w:rPr>
        <w:t xml:space="preserve">Furthermore, a </w:t>
      </w:r>
      <w:r w:rsidR="00813BA4">
        <w:rPr>
          <w:rFonts w:ascii="Arial" w:hAnsi="Arial" w:cs="Arial"/>
        </w:rPr>
        <w:t>systematic search</w:t>
      </w:r>
      <w:r w:rsidR="00B902B9">
        <w:rPr>
          <w:rFonts w:ascii="Arial" w:hAnsi="Arial" w:cs="Arial"/>
        </w:rPr>
        <w:t xml:space="preserve"> of the literature</w:t>
      </w:r>
      <w:r w:rsidR="00FC158E">
        <w:rPr>
          <w:rFonts w:ascii="Arial" w:hAnsi="Arial" w:cs="Arial"/>
        </w:rPr>
        <w:t xml:space="preserve"> </w:t>
      </w:r>
      <w:r w:rsidR="003A5FB6">
        <w:rPr>
          <w:rFonts w:ascii="Arial" w:hAnsi="Arial" w:cs="Arial"/>
        </w:rPr>
        <w:t>on</w:t>
      </w:r>
      <w:r w:rsidR="00FC158E">
        <w:rPr>
          <w:rFonts w:ascii="Arial" w:hAnsi="Arial" w:cs="Arial"/>
        </w:rPr>
        <w:t xml:space="preserve"> the expression of </w:t>
      </w:r>
      <w:r w:rsidR="00994169">
        <w:rPr>
          <w:rFonts w:ascii="Arial" w:hAnsi="Arial" w:cs="Arial"/>
        </w:rPr>
        <w:t xml:space="preserve">nuclear </w:t>
      </w:r>
      <w:r w:rsidR="00817E74">
        <w:rPr>
          <w:rFonts w:ascii="Arial" w:hAnsi="Arial" w:cs="Arial"/>
        </w:rPr>
        <w:t xml:space="preserve">hormone </w:t>
      </w:r>
      <w:r w:rsidR="00994169">
        <w:rPr>
          <w:rFonts w:ascii="Arial" w:hAnsi="Arial" w:cs="Arial"/>
        </w:rPr>
        <w:t>receptor</w:t>
      </w:r>
      <w:r w:rsidR="00E83E3F">
        <w:rPr>
          <w:rFonts w:ascii="Arial" w:hAnsi="Arial" w:cs="Arial"/>
        </w:rPr>
        <w:t>s</w:t>
      </w:r>
      <w:r w:rsidR="00670C47">
        <w:rPr>
          <w:rFonts w:ascii="Arial" w:hAnsi="Arial" w:cs="Arial"/>
        </w:rPr>
        <w:t xml:space="preserve"> and </w:t>
      </w:r>
      <w:r w:rsidR="003A5FB6" w:rsidRPr="003A5FB6">
        <w:rPr>
          <w:rFonts w:ascii="Arial" w:hAnsi="Arial" w:cs="Arial"/>
        </w:rPr>
        <w:t xml:space="preserve">nuclear retinoid receptors </w:t>
      </w:r>
      <w:r w:rsidR="00B902B9">
        <w:rPr>
          <w:rFonts w:ascii="Arial" w:hAnsi="Arial" w:cs="Arial"/>
        </w:rPr>
        <w:t>will also be conducted</w:t>
      </w:r>
      <w:r w:rsidR="00B902B9" w:rsidRPr="00B902B9">
        <w:t xml:space="preserve"> </w:t>
      </w:r>
      <w:r w:rsidR="00B902B9" w:rsidRPr="00B902B9">
        <w:rPr>
          <w:rFonts w:ascii="Arial" w:hAnsi="Arial" w:cs="Arial"/>
        </w:rPr>
        <w:t>in the hopes of developing a better understanding on the function of NRs and their role in molluscan sex hormone biosynthesis</w:t>
      </w:r>
      <w:r w:rsidR="00B902B9">
        <w:rPr>
          <w:rFonts w:ascii="Arial" w:hAnsi="Arial" w:cs="Arial"/>
        </w:rPr>
        <w:t xml:space="preserve">. </w:t>
      </w:r>
      <w:r w:rsidR="00B24633" w:rsidRPr="00B24633">
        <w:rPr>
          <w:rFonts w:ascii="Arial" w:hAnsi="Arial" w:cs="Arial"/>
        </w:rPr>
        <w:t xml:space="preserve">This </w:t>
      </w:r>
      <w:r w:rsidR="00035167">
        <w:rPr>
          <w:rFonts w:ascii="Arial" w:hAnsi="Arial" w:cs="Arial"/>
        </w:rPr>
        <w:t xml:space="preserve">systematic </w:t>
      </w:r>
      <w:r w:rsidR="00813BA4">
        <w:rPr>
          <w:rFonts w:ascii="Arial" w:hAnsi="Arial" w:cs="Arial"/>
        </w:rPr>
        <w:t>evidence map</w:t>
      </w:r>
      <w:r w:rsidR="00813BA4" w:rsidRPr="00B24633">
        <w:rPr>
          <w:rFonts w:ascii="Arial" w:hAnsi="Arial" w:cs="Arial"/>
        </w:rPr>
        <w:t xml:space="preserve"> </w:t>
      </w:r>
      <w:r w:rsidR="00B24633" w:rsidRPr="00B24633">
        <w:rPr>
          <w:rFonts w:ascii="Arial" w:hAnsi="Arial" w:cs="Arial"/>
        </w:rPr>
        <w:t xml:space="preserve">aims </w:t>
      </w:r>
      <w:r w:rsidR="00FB6AB8">
        <w:rPr>
          <w:rFonts w:ascii="Arial" w:hAnsi="Arial" w:cs="Arial"/>
        </w:rPr>
        <w:t>to: (</w:t>
      </w:r>
      <w:r w:rsidR="00FB6AB8" w:rsidRPr="00FB6AB8">
        <w:rPr>
          <w:rFonts w:ascii="Arial" w:hAnsi="Arial" w:cs="Arial"/>
        </w:rPr>
        <w:t>1</w:t>
      </w:r>
      <w:r w:rsidR="00FB6AB8">
        <w:rPr>
          <w:rFonts w:ascii="Arial" w:hAnsi="Arial" w:cs="Arial"/>
        </w:rPr>
        <w:t>)</w:t>
      </w:r>
      <w:r w:rsidR="00FB6AB8" w:rsidRPr="00FB6AB8">
        <w:rPr>
          <w:rFonts w:ascii="Arial" w:hAnsi="Arial" w:cs="Arial"/>
        </w:rPr>
        <w:t xml:space="preserve"> provide a comprehensive assessment of our current understanding of sex hormone biosynthesis in molluscs, through an appropriate evaluation of all available evidence that exists in the literature and </w:t>
      </w:r>
      <w:r w:rsidR="00FB6AB8">
        <w:rPr>
          <w:rFonts w:ascii="Arial" w:hAnsi="Arial" w:cs="Arial"/>
        </w:rPr>
        <w:t>(</w:t>
      </w:r>
      <w:r w:rsidR="00FB6AB8" w:rsidRPr="00FB6AB8">
        <w:rPr>
          <w:rFonts w:ascii="Arial" w:hAnsi="Arial" w:cs="Arial"/>
        </w:rPr>
        <w:t>2</w:t>
      </w:r>
      <w:r w:rsidR="00FB6AB8">
        <w:rPr>
          <w:rFonts w:ascii="Arial" w:hAnsi="Arial" w:cs="Arial"/>
        </w:rPr>
        <w:t>)</w:t>
      </w:r>
      <w:r w:rsidR="00FB6AB8" w:rsidRPr="00FB6AB8">
        <w:rPr>
          <w:rFonts w:ascii="Arial" w:hAnsi="Arial" w:cs="Arial"/>
        </w:rPr>
        <w:t xml:space="preserve"> highlight gaps in our knowledge for future research</w:t>
      </w:r>
      <w:r w:rsidR="00FB6AB8">
        <w:rPr>
          <w:rFonts w:ascii="Arial" w:hAnsi="Arial" w:cs="Arial"/>
        </w:rPr>
        <w:t xml:space="preserve">. </w:t>
      </w:r>
      <w:r w:rsidR="00B24633" w:rsidRPr="00B24633">
        <w:rPr>
          <w:rFonts w:ascii="Arial" w:hAnsi="Arial" w:cs="Arial"/>
        </w:rPr>
        <w:t>In the hopes of developing a more comprehensive understanding of molluscan endocrinology, this review will thus encompass three research questions:</w:t>
      </w:r>
    </w:p>
    <w:p w14:paraId="4E7511CD" w14:textId="7CE29CF7" w:rsidR="007B3C5C" w:rsidRPr="007B3C5C" w:rsidRDefault="00380BA9" w:rsidP="007B3C5C">
      <w:pPr>
        <w:pStyle w:val="ListParagraph"/>
        <w:numPr>
          <w:ilvl w:val="0"/>
          <w:numId w:val="10"/>
        </w:numPr>
        <w:spacing w:line="360" w:lineRule="auto"/>
        <w:jc w:val="both"/>
        <w:rPr>
          <w:rFonts w:ascii="Arial" w:hAnsi="Arial" w:cs="Arial"/>
        </w:rPr>
      </w:pPr>
      <w:r w:rsidRPr="007B3C5C">
        <w:rPr>
          <w:rFonts w:ascii="Arial" w:hAnsi="Arial" w:cs="Arial"/>
        </w:rPr>
        <w:lastRenderedPageBreak/>
        <w:t xml:space="preserve">What </w:t>
      </w:r>
      <w:r w:rsidR="000E67CE">
        <w:rPr>
          <w:rFonts w:ascii="Arial" w:hAnsi="Arial" w:cs="Arial"/>
        </w:rPr>
        <w:t>evidence is there for different</w:t>
      </w:r>
      <w:r w:rsidRPr="007B3C5C">
        <w:rPr>
          <w:rFonts w:ascii="Arial" w:hAnsi="Arial" w:cs="Arial"/>
        </w:rPr>
        <w:t xml:space="preserve"> </w:t>
      </w:r>
      <w:r w:rsidR="00813BA4">
        <w:rPr>
          <w:rFonts w:ascii="Arial" w:hAnsi="Arial" w:cs="Arial"/>
        </w:rPr>
        <w:t xml:space="preserve">sex </w:t>
      </w:r>
      <w:r w:rsidRPr="007B3C5C">
        <w:rPr>
          <w:rFonts w:ascii="Arial" w:hAnsi="Arial" w:cs="Arial"/>
        </w:rPr>
        <w:t>hormo</w:t>
      </w:r>
      <w:r w:rsidR="006A0E20" w:rsidRPr="007B3C5C">
        <w:rPr>
          <w:rFonts w:ascii="Arial" w:hAnsi="Arial" w:cs="Arial"/>
        </w:rPr>
        <w:t>nes</w:t>
      </w:r>
      <w:r w:rsidR="004B2123">
        <w:rPr>
          <w:rFonts w:ascii="Arial" w:hAnsi="Arial" w:cs="Arial"/>
        </w:rPr>
        <w:t xml:space="preserve"> </w:t>
      </w:r>
      <w:r w:rsidR="000E67CE">
        <w:rPr>
          <w:rFonts w:ascii="Arial" w:hAnsi="Arial" w:cs="Arial"/>
        </w:rPr>
        <w:t xml:space="preserve">in </w:t>
      </w:r>
      <w:r w:rsidR="006A0E20" w:rsidRPr="007B3C5C">
        <w:rPr>
          <w:rFonts w:ascii="Arial" w:hAnsi="Arial" w:cs="Arial"/>
        </w:rPr>
        <w:t>molluscs</w:t>
      </w:r>
      <w:r w:rsidR="007B3C5C" w:rsidRPr="007B3C5C">
        <w:rPr>
          <w:rFonts w:ascii="Arial" w:hAnsi="Arial" w:cs="Arial"/>
        </w:rPr>
        <w:t>?</w:t>
      </w:r>
    </w:p>
    <w:p w14:paraId="0CFB9A48" w14:textId="26BC40AD" w:rsidR="007B3C5C" w:rsidRPr="007B3C5C" w:rsidRDefault="007B3C5C" w:rsidP="007B3C5C">
      <w:pPr>
        <w:pStyle w:val="ListParagraph"/>
        <w:numPr>
          <w:ilvl w:val="0"/>
          <w:numId w:val="10"/>
        </w:numPr>
        <w:spacing w:line="360" w:lineRule="auto"/>
        <w:jc w:val="both"/>
        <w:rPr>
          <w:rFonts w:ascii="Arial" w:hAnsi="Arial" w:cs="Arial"/>
        </w:rPr>
      </w:pPr>
      <w:r w:rsidRPr="007B3C5C">
        <w:rPr>
          <w:rFonts w:ascii="Arial" w:hAnsi="Arial" w:cs="Arial"/>
        </w:rPr>
        <w:t>W</w:t>
      </w:r>
      <w:r w:rsidR="005E7AAD" w:rsidRPr="007B3C5C">
        <w:rPr>
          <w:rFonts w:ascii="Arial" w:hAnsi="Arial" w:cs="Arial"/>
        </w:rPr>
        <w:t xml:space="preserve">hich nuclear receptors have been found to </w:t>
      </w:r>
      <w:r w:rsidR="00262998" w:rsidRPr="007B3C5C">
        <w:rPr>
          <w:rFonts w:ascii="Arial" w:hAnsi="Arial" w:cs="Arial"/>
        </w:rPr>
        <w:t>be expressed</w:t>
      </w:r>
      <w:r w:rsidR="005E7AAD" w:rsidRPr="007B3C5C">
        <w:rPr>
          <w:rFonts w:ascii="Arial" w:hAnsi="Arial" w:cs="Arial"/>
        </w:rPr>
        <w:t xml:space="preserve"> in mollusc</w:t>
      </w:r>
      <w:r w:rsidR="00262998" w:rsidRPr="007B3C5C">
        <w:rPr>
          <w:rFonts w:ascii="Arial" w:hAnsi="Arial" w:cs="Arial"/>
        </w:rPr>
        <w:t>an tissues</w:t>
      </w:r>
      <w:r w:rsidRPr="007B3C5C">
        <w:rPr>
          <w:rFonts w:ascii="Arial" w:hAnsi="Arial" w:cs="Arial"/>
        </w:rPr>
        <w:t>?</w:t>
      </w:r>
    </w:p>
    <w:p w14:paraId="3F78C282" w14:textId="42717FF1" w:rsidR="000228A4" w:rsidRPr="007B3C5C" w:rsidRDefault="007B3C5C" w:rsidP="007B3C5C">
      <w:pPr>
        <w:pStyle w:val="ListParagraph"/>
        <w:numPr>
          <w:ilvl w:val="0"/>
          <w:numId w:val="10"/>
        </w:numPr>
        <w:spacing w:line="360" w:lineRule="auto"/>
        <w:jc w:val="both"/>
        <w:rPr>
          <w:rFonts w:ascii="Arial" w:hAnsi="Arial" w:cs="Arial"/>
        </w:rPr>
      </w:pPr>
      <w:r w:rsidRPr="007B3C5C">
        <w:rPr>
          <w:rFonts w:ascii="Arial" w:hAnsi="Arial" w:cs="Arial"/>
        </w:rPr>
        <w:t xml:space="preserve">Which </w:t>
      </w:r>
      <w:r w:rsidR="00CF5795" w:rsidRPr="007B3C5C">
        <w:rPr>
          <w:rFonts w:ascii="Arial" w:hAnsi="Arial" w:cs="Arial"/>
        </w:rPr>
        <w:t>st</w:t>
      </w:r>
      <w:r w:rsidR="00FD618E" w:rsidRPr="007B3C5C">
        <w:rPr>
          <w:rFonts w:ascii="Arial" w:hAnsi="Arial" w:cs="Arial"/>
        </w:rPr>
        <w:t>eroidogenesis-related genes have been identified in molluscs (and in which tissues)</w:t>
      </w:r>
      <w:r w:rsidRPr="007B3C5C">
        <w:rPr>
          <w:rFonts w:ascii="Arial" w:hAnsi="Arial" w:cs="Arial"/>
        </w:rPr>
        <w:t xml:space="preserve">? </w:t>
      </w:r>
    </w:p>
    <w:p w14:paraId="25F0A052" w14:textId="2609F8F9" w:rsidR="00B24B31" w:rsidRPr="00DA1B63" w:rsidRDefault="00B24B31" w:rsidP="00C75F7C">
      <w:pPr>
        <w:pStyle w:val="Title"/>
        <w:numPr>
          <w:ilvl w:val="1"/>
          <w:numId w:val="12"/>
        </w:numPr>
        <w:spacing w:line="360" w:lineRule="auto"/>
        <w:rPr>
          <w:rFonts w:ascii="Arial" w:hAnsi="Arial" w:cs="Arial"/>
          <w:b/>
          <w:bCs/>
          <w:sz w:val="22"/>
          <w:szCs w:val="22"/>
        </w:rPr>
      </w:pPr>
      <w:r w:rsidRPr="00B24B31">
        <w:rPr>
          <w:rFonts w:ascii="Arial" w:hAnsi="Arial" w:cs="Arial"/>
          <w:b/>
          <w:bCs/>
          <w:sz w:val="22"/>
          <w:szCs w:val="22"/>
        </w:rPr>
        <w:t xml:space="preserve">PO statements, eligibility criteria and information sources: </w:t>
      </w:r>
      <w:r w:rsidR="00DA1B63">
        <w:rPr>
          <w:rFonts w:ascii="Arial" w:hAnsi="Arial" w:cs="Arial"/>
          <w:b/>
          <w:bCs/>
          <w:sz w:val="22"/>
          <w:szCs w:val="22"/>
        </w:rPr>
        <w:br/>
      </w:r>
    </w:p>
    <w:p w14:paraId="18C474AF" w14:textId="22C03175" w:rsidR="00667F89" w:rsidRDefault="00B24B31" w:rsidP="006C4238">
      <w:pPr>
        <w:spacing w:line="360" w:lineRule="auto"/>
        <w:jc w:val="both"/>
        <w:rPr>
          <w:rFonts w:ascii="Arial" w:hAnsi="Arial" w:cs="Arial"/>
        </w:rPr>
      </w:pPr>
      <w:r>
        <w:rPr>
          <w:rFonts w:ascii="Arial" w:hAnsi="Arial" w:cs="Arial"/>
        </w:rPr>
        <w:t xml:space="preserve">The protocol was </w:t>
      </w:r>
      <w:r w:rsidR="00A836D8">
        <w:rPr>
          <w:rFonts w:ascii="Arial" w:hAnsi="Arial" w:cs="Arial"/>
        </w:rPr>
        <w:t>created</w:t>
      </w:r>
      <w:r w:rsidR="008266F5">
        <w:rPr>
          <w:rFonts w:ascii="Arial" w:hAnsi="Arial" w:cs="Arial"/>
        </w:rPr>
        <w:t xml:space="preserve"> according to the </w:t>
      </w:r>
      <w:r w:rsidR="00A836D8">
        <w:rPr>
          <w:rFonts w:ascii="Arial" w:hAnsi="Arial" w:cs="Arial"/>
        </w:rPr>
        <w:t>PRISPA-P (Preferred Reporting Items for Systematic review and Meta-Analysis Protocols)</w:t>
      </w:r>
      <w:r w:rsidR="0024341C">
        <w:rPr>
          <w:rFonts w:ascii="Arial" w:hAnsi="Arial" w:cs="Arial"/>
        </w:rPr>
        <w:t xml:space="preserve"> checklist</w:t>
      </w:r>
      <w:r w:rsidR="00A836D8">
        <w:rPr>
          <w:rFonts w:ascii="Arial" w:hAnsi="Arial" w:cs="Arial"/>
        </w:rPr>
        <w:t xml:space="preserve"> </w:t>
      </w:r>
      <w:r w:rsidR="00D1252F">
        <w:rPr>
          <w:rFonts w:ascii="Arial" w:hAnsi="Arial" w:cs="Arial"/>
        </w:rPr>
        <w:fldChar w:fldCharType="begin" w:fldLock="1"/>
      </w:r>
      <w:r w:rsidR="001871FC">
        <w:rPr>
          <w:rFonts w:ascii="Arial" w:hAnsi="Arial" w:cs="Arial"/>
        </w:rPr>
        <w:instrText>ADDIN CSL_CITATION {"citationItems":[{"id":"ITEM-1","itemData":{"DOI":"10.1136/bmj.g7647","ISSN":"17561833","PMID":"25555855","abstract":"Protocols of systematic reviews and meta-analyses allow for planning and documentation of review methods, act as a guard against arbitrary decision making during review conduct, enable readers to assess for the presence of selective reporting against completed reviews, when made publicly available, reduce duplication of efforts and potentially prompt collaboration. Evidence documenting the existence of selective reporting and excessive duplication of reviews on the same or similar topics is accumulating and many calls have been made in support of the documentation and public availability of review protocols. Several efforts have emerged in recent years to rectify these problems, including development of an international register for prospective reviews (PROSPERO) and launch of the first open access journal dedicated to the exclusive publication of systematic review products, including protocols (BioMed Central's Systematic Reviews). Furthering these efforts and building on the PRISMA (Preferred Reporting Items for Systematic Reviews and Meta-analyses) guidelines, an international group of experts has created a guideline to improve the transparency, accuracy, completeness, and frequency of documented systematic review and meta-analysis protocols-PRISMA-P (for protocols) 2015. The PRISMA-P checklist contains 17 items considered to be essential and minimum components of a systematic review or meta-analysis protocol. This PRISMA-P 2015 Explanation and Elaboration paper provides readers with a full understanding of and evidence about the necessity of each item as well as a model example from an existing published protocol. This paper should be read together with the PRISMA-P 2015 statement. Systematic review authors and assessors are strongly encouraged to make use of PRISMA-P when drafting and appraising review protocols.","author":[{"dropping-particle":"","family":"Shamseer","given":"Larissa","non-dropping-particle":"","parse-names":false,"suffix":""},{"dropping-particle":"","family":"Moher","given":"David","non-dropping-particle":"","parse-names":false,"suffix":""},{"dropping-particle":"","family":"Clarke","given":"Mike","non-dropping-particle":"","parse-names":false,"suffix":""},{"dropping-particle":"","family":"Ghersi","given":"Davina","non-dropping-particle":"","parse-names":false,"suffix":""},{"dropping-particle":"","family":"Liberati","given":"Alessandro","non-dropping-particle":"","parse-names":false,"suffix":""},{"dropping-particle":"","family":"Petticrew","given":"Mark","non-dropping-particle":"","parse-names":false,"suffix":""},{"dropping-particle":"","family":"Shekelle","given":"Paul","non-dropping-particle":"","parse-names":false,"suffix":""},{"dropping-particle":"","family":"Stewart","given":"Lesley A.","non-dropping-particle":"","parse-names":false,"suffix":""},{"dropping-particle":"","family":"Altman","given":"Douglas G.","non-dropping-particle":"","parse-names":false,"suffix":""},{"dropping-particle":"","family":"Booth","given":"Alison","non-dropping-particle":"","parse-names":false,"suffix":""},{"dropping-particle":"","family":"Chan","given":"An Wen","non-dropping-particle":"","parse-names":false,"suffix":""},{"dropping-particle":"","family":"Chang","given":"Stephanie","non-dropping-particle":"","parse-names":false,"suffix":""},{"dropping-particle":"","family":"Clifford","given":"Tammy","non-dropping-particle":"","parse-names":false,"suffix":""},{"dropping-particle":"","family":"Dickersin","given":"Kay","non-dropping-particle":"","parse-names":false,"suffix":""},{"dropping-particle":"","family":"Egger","given":"Matthias","non-dropping-particle":"","parse-names":false,"suffix":""},{"dropping-particle":"","family":"Gøtzsche","given":"Peter C.","non-dropping-particle":"","parse-names":false,"suffix":""},{"dropping-particle":"","family":"Grimshaw","given":"Jeremy M.","non-dropping-particle":"","parse-names":false,"suffix":""},{"dropping-particle":"","family":"Groves","given":"Trish","non-dropping-particle":"","parse-names":false,"suffix":""},{"dropping-particle":"","family":"Helfand","given":"Mark","non-dropping-particle":"","parse-names":false,"suffix":""},{"dropping-particle":"","family":"Higgins","given":"Julian","non-dropping-particle":"","parse-names":false,"suffix":""},{"dropping-particle":"","family":"Lasserson","given":"Toby","non-dropping-particle":"","parse-names":false,"suffix":""},{"dropping-particle":"","family":"Lau","given":"Joseph","non-dropping-particle":"","parse-names":false,"suffix":""},{"dropping-particle":"","family":"Lohr","given":"Kathleen","non-dropping-particle":"","parse-names":false,"suffix":""},{"dropping-particle":"","family":"McGowan","given":"Jessie","non-dropping-particle":"","parse-names":false,"suffix":""},{"dropping-particle":"","family":"Mulrow","given":"Cynthia","non-dropping-particle":"","parse-names":false,"suffix":""},{"dropping-particle":"","family":"Norton","given":"Melissa","non-dropping-particle":"","parse-names":false,"suffix":""},{"dropping-particle":"","family":"Page","given":"Matthew","non-dropping-particle":"","parse-names":false,"suffix":""},{"dropping-particle":"","family":"Sampson","given":"Margaret","non-dropping-particle":"","parse-names":false,"suffix":""},{"dropping-particle":"","family":"Schünemann","given":"Holger","non-dropping-particle":"","parse-names":false,"suffix":""},{"dropping-particle":"","family":"Simera","given":"Iveta","non-dropping-particle":"","parse-names":false,"suffix":""},{"dropping-particle":"","family":"Summerskill","given":"William","non-dropping-particle":"","parse-names":false,"suffix":""},{"dropping-particle":"","family":"Tetzlaff","given":"Jennifer","non-dropping-particle":"","parse-names":false,"suffix":""},{"dropping-particle":"","family":"Trikalinos","given":"Thomas A.","non-dropping-particle":"","parse-names":false,"suffix":""},{"dropping-particle":"","family":"Tovey","given":"David","non-dropping-particle":"","parse-names":false,"suffix":""},{"dropping-particle":"","family":"Turner","given":"Lucy","non-dropping-particle":"","parse-names":false,"suffix":""},{"dropping-particle":"","family":"Whitlock","given":"Evelyn","non-dropping-particle":"","parse-names":false,"suffix":""}],"container-title":"BMJ (Online)","id":"ITEM-1","issued":{"date-parts":[["2015","1","2"]]},"publisher":"BMJ Publishing Group","title":"Preferred reporting items for systematic review and meta-analysis protocols (prisma-p) 2015: Elaboration and explanation","type":"article","volume":"349"},"uris":["http://www.mendeley.com/documents/?uuid=4cf89576-913e-3ba8-bf09-056e3ce96449"]}],"mendeley":{"formattedCitation":"(Shamseer et al., 2015)","plainTextFormattedCitation":"(Shamseer et al., 2015)","previouslyFormattedCitation":"(Shamseer et al., 2015)"},"properties":{"noteIndex":0},"schema":"https://github.com/citation-style-language/schema/raw/master/csl-citation.json"}</w:instrText>
      </w:r>
      <w:r w:rsidR="00D1252F">
        <w:rPr>
          <w:rFonts w:ascii="Arial" w:hAnsi="Arial" w:cs="Arial"/>
        </w:rPr>
        <w:fldChar w:fldCharType="separate"/>
      </w:r>
      <w:r w:rsidR="00D1252F" w:rsidRPr="00D1252F">
        <w:rPr>
          <w:rFonts w:ascii="Arial" w:hAnsi="Arial" w:cs="Arial"/>
          <w:noProof/>
        </w:rPr>
        <w:t>(Shamseer et al., 2015)</w:t>
      </w:r>
      <w:r w:rsidR="00D1252F">
        <w:rPr>
          <w:rFonts w:ascii="Arial" w:hAnsi="Arial" w:cs="Arial"/>
        </w:rPr>
        <w:fldChar w:fldCharType="end"/>
      </w:r>
      <w:r w:rsidR="00850FB8">
        <w:rPr>
          <w:rFonts w:ascii="Arial" w:hAnsi="Arial" w:cs="Arial"/>
        </w:rPr>
        <w:t xml:space="preserve"> as well as the </w:t>
      </w:r>
      <w:r w:rsidR="001871FC">
        <w:rPr>
          <w:rFonts w:ascii="Arial" w:hAnsi="Arial" w:cs="Arial"/>
        </w:rPr>
        <w:t>“</w:t>
      </w:r>
      <w:r w:rsidR="001871FC" w:rsidRPr="001871FC">
        <w:rPr>
          <w:rFonts w:ascii="Arial" w:hAnsi="Arial" w:cs="Arial"/>
        </w:rPr>
        <w:t>Recommendations for the conduct of systematic reviews in toxicology and environmental health research (COSTER)</w:t>
      </w:r>
      <w:r w:rsidR="001871FC">
        <w:rPr>
          <w:rFonts w:ascii="Arial" w:hAnsi="Arial" w:cs="Arial"/>
        </w:rPr>
        <w:t xml:space="preserve">” </w:t>
      </w:r>
      <w:r w:rsidR="001871FC">
        <w:rPr>
          <w:rFonts w:ascii="Arial" w:hAnsi="Arial" w:cs="Arial"/>
        </w:rPr>
        <w:fldChar w:fldCharType="begin" w:fldLock="1"/>
      </w:r>
      <w:r w:rsidR="00185B8A">
        <w:rPr>
          <w:rFonts w:ascii="Arial" w:hAnsi="Arial" w:cs="Arial"/>
        </w:rPr>
        <w:instrText>ADDIN CSL_CITATION {"citationItems":[{"id":"ITEM-1","itemData":{"DOI":"10.1016/j.envint.2020.105926","ISSN":"18736750","PMID":"32653802","abstract":"Background: There are several standards that offer explicit guidance on good practice in systematic reviews (SRs) for the medical sciences; however, no similarly comprehensive set of recommendations has been published for SRs that focus on human health risks posed by exposure to environmental challenges, chemical or otherwise. Objectives: To develop an expert, cross-sector consensus view on a key set of recommended practices for the planning and conduct of SRs in the environmental health sciences. Methods: A draft set of recommendations was derived from two existing standards for SRs in biomedicine and developed in a consensus process, which engaged international participation from government, industry, non-government organisations, and academia. The consensus process consisted of a workshop, follow-up webinars, email discussion and bilateral phone calls. Results: The Conduct of Systematic Reviews in Toxicology and Environmental Health Research (COSTER) recommendations cover 70 SR practices across eight performance domains. Detailed explanations for specific recommendations are made for those identified by the authors as either being novel to SR in general, specific to the environmental health SR context, or potentially controversial to environmental health SR stakeholders. Discussion: COSTER provides a set of recommendations that should facilitate the production of credible, high-value SRs of environmental health evidence, and advance discussion of a number of controversial aspects of conduct of EH SRs. Key recommendations include the management of conflicts of interest, handling of grey literature, and protocol registration and publication. A process for advancing from COSTER's recommendations to developing a formal standard for EH SRs is also indicated.","author":[{"dropping-particle":"","family":"Whaley","given":"Paul","non-dropping-particle":"","parse-names":false,"suffix":""},{"dropping-particle":"","family":"Aiassa","given":"Elisa","non-dropping-particle":"","parse-names":false,"suffix":""},{"dropping-particle":"","family":"Beausoleil","given":"Claire","non-dropping-particle":"","parse-names":false,"suffix":""},{"dropping-particle":"","family":"Beronius","given":"Anna","non-dropping-particle":"","parse-names":false,"suffix":""},{"dropping-particle":"","family":"Bilotta","given":"Gary","non-dropping-particle":"","parse-names":false,"suffix":""},{"dropping-particle":"","family":"Boobis","given":"Alan","non-dropping-particle":"","parse-names":false,"suffix":""},{"dropping-particle":"","family":"Vries","given":"Rob","non-dropping-particle":"de","parse-names":false,"suffix":""},{"dropping-particle":"","family":"Hanberg","given":"Annika","non-dropping-particle":"","parse-names":false,"suffix":""},{"dropping-particle":"","family":"Hoffmann","given":"Sebastian","non-dropping-particle":"","parse-names":false,"suffix":""},{"dropping-particle":"","family":"Hunt","given":"Neil","non-dropping-particle":"","parse-names":false,"suffix":""},{"dropping-particle":"","family":"Kwiatkowski","given":"Carol F.","non-dropping-particle":"","parse-names":false,"suffix":""},{"dropping-particle":"","family":"Lam","given":"Juleen","non-dropping-particle":"","parse-names":false,"suffix":""},{"dropping-particle":"","family":"Lipworth","given":"Steven","non-dropping-particle":"","parse-names":false,"suffix":""},{"dropping-particle":"","family":"Martin","given":"Olwenn","non-dropping-particle":"","parse-names":false,"suffix":""},{"dropping-particle":"","family":"Randall","given":"Nicola","non-dropping-particle":"","parse-names":false,"suffix":""},{"dropping-particle":"","family":"Rhomberg","given":"Lorenz","non-dropping-particle":"","parse-names":false,"suffix":""},{"dropping-particle":"","family":"Rooney","given":"Andrew A.","non-dropping-particle":"","parse-names":false,"suffix":""},{"dropping-particle":"","family":"Schünemann","given":"Holger J.","non-dropping-particle":"","parse-names":false,"suffix":""},{"dropping-particle":"","family":"Wikoff","given":"Daniele","non-dropping-particle":"","parse-names":false,"suffix":""},{"dropping-particle":"","family":"Wolffe","given":"Taylor","non-dropping-particle":"","parse-names":false,"suffix":""},{"dropping-particle":"","family":"Halsall","given":"Crispin","non-dropping-particle":"","parse-names":false,"suffix":""}],"container-title":"Environment International","id":"ITEM-1","issued":{"date-parts":[["2020","10","1"]]},"publisher":"Elsevier Ltd","title":"Recommendations for the conduct of systematic reviews in toxicology and environmental health research (COSTER)","type":"article-journal","volume":"143"},"uris":["http://www.mendeley.com/documents/?uuid=0ef16620-2622-36df-84ef-f6f1fd07cac6"]}],"mendeley":{"formattedCitation":"(Whaley et al., 2020)","plainTextFormattedCitation":"(Whaley et al., 2020)","previouslyFormattedCitation":"(Whaley et al., 2020)"},"properties":{"noteIndex":0},"schema":"https://github.com/citation-style-language/schema/raw/master/csl-citation.json"}</w:instrText>
      </w:r>
      <w:r w:rsidR="001871FC">
        <w:rPr>
          <w:rFonts w:ascii="Arial" w:hAnsi="Arial" w:cs="Arial"/>
        </w:rPr>
        <w:fldChar w:fldCharType="separate"/>
      </w:r>
      <w:r w:rsidR="001871FC" w:rsidRPr="001871FC">
        <w:rPr>
          <w:rFonts w:ascii="Arial" w:hAnsi="Arial" w:cs="Arial"/>
          <w:noProof/>
        </w:rPr>
        <w:t>(Whaley et al., 2020)</w:t>
      </w:r>
      <w:r w:rsidR="001871FC">
        <w:rPr>
          <w:rFonts w:ascii="Arial" w:hAnsi="Arial" w:cs="Arial"/>
        </w:rPr>
        <w:fldChar w:fldCharType="end"/>
      </w:r>
      <w:r w:rsidR="001871FC">
        <w:rPr>
          <w:rFonts w:ascii="Arial" w:hAnsi="Arial" w:cs="Arial"/>
        </w:rPr>
        <w:t>.</w:t>
      </w:r>
      <w:r w:rsidR="00DB2E24">
        <w:rPr>
          <w:rFonts w:ascii="Arial" w:hAnsi="Arial" w:cs="Arial"/>
        </w:rPr>
        <w:t xml:space="preserve"> </w:t>
      </w:r>
      <w:r w:rsidR="004C43A1">
        <w:rPr>
          <w:rFonts w:ascii="Arial" w:hAnsi="Arial" w:cs="Arial"/>
        </w:rPr>
        <w:t>Each research question has been defined by a separate PO (Population, O</w:t>
      </w:r>
      <w:r w:rsidR="0097496F">
        <w:rPr>
          <w:rFonts w:ascii="Arial" w:hAnsi="Arial" w:cs="Arial"/>
        </w:rPr>
        <w:t xml:space="preserve">utcome) statement as well as </w:t>
      </w:r>
      <w:r w:rsidR="00C23AF5">
        <w:rPr>
          <w:rFonts w:ascii="Arial" w:hAnsi="Arial" w:cs="Arial"/>
        </w:rPr>
        <w:t xml:space="preserve">PO-specific </w:t>
      </w:r>
      <w:r w:rsidR="0097496F">
        <w:rPr>
          <w:rFonts w:ascii="Arial" w:hAnsi="Arial" w:cs="Arial"/>
        </w:rPr>
        <w:t xml:space="preserve">inclusion and exclusion criteria, and these are summarised on Table 1. </w:t>
      </w:r>
      <w:r w:rsidR="00A36CD1">
        <w:rPr>
          <w:rFonts w:ascii="Arial" w:hAnsi="Arial" w:cs="Arial"/>
        </w:rPr>
        <w:t>Eligible studies</w:t>
      </w:r>
      <w:r w:rsidR="00AB0F5A">
        <w:rPr>
          <w:rFonts w:ascii="Arial" w:hAnsi="Arial" w:cs="Arial"/>
        </w:rPr>
        <w:t xml:space="preserve"> included in the literature search </w:t>
      </w:r>
      <w:r w:rsidR="00E21BD9">
        <w:rPr>
          <w:rFonts w:ascii="Arial" w:hAnsi="Arial" w:cs="Arial"/>
        </w:rPr>
        <w:t>will be</w:t>
      </w:r>
      <w:r w:rsidR="00AB0F5A">
        <w:rPr>
          <w:rFonts w:ascii="Arial" w:hAnsi="Arial" w:cs="Arial"/>
        </w:rPr>
        <w:t xml:space="preserve"> any peer-reviewed publications </w:t>
      </w:r>
      <w:r w:rsidR="00127C08">
        <w:rPr>
          <w:rFonts w:ascii="Arial" w:hAnsi="Arial" w:cs="Arial"/>
        </w:rPr>
        <w:t xml:space="preserve">in English that </w:t>
      </w:r>
      <w:r w:rsidR="00F82A26">
        <w:rPr>
          <w:rFonts w:ascii="Arial" w:hAnsi="Arial" w:cs="Arial"/>
        </w:rPr>
        <w:t>address</w:t>
      </w:r>
      <w:r w:rsidR="00127C08">
        <w:rPr>
          <w:rFonts w:ascii="Arial" w:hAnsi="Arial" w:cs="Arial"/>
        </w:rPr>
        <w:t xml:space="preserve"> </w:t>
      </w:r>
      <w:r w:rsidR="004B2123" w:rsidRPr="00D35A23">
        <w:rPr>
          <w:rFonts w:ascii="Arial" w:hAnsi="Arial" w:cs="Arial"/>
        </w:rPr>
        <w:t>objectively measured</w:t>
      </w:r>
      <w:r w:rsidR="00127C08" w:rsidRPr="00D35A23">
        <w:rPr>
          <w:rFonts w:ascii="Arial" w:hAnsi="Arial" w:cs="Arial"/>
        </w:rPr>
        <w:t xml:space="preserve"> </w:t>
      </w:r>
      <w:r w:rsidR="007C422C" w:rsidRPr="00D35A23">
        <w:rPr>
          <w:rFonts w:ascii="Arial" w:hAnsi="Arial" w:cs="Arial"/>
        </w:rPr>
        <w:t xml:space="preserve">vertebrate-type and invertebrate-type </w:t>
      </w:r>
      <w:r w:rsidR="00D35A23" w:rsidRPr="00D35A23">
        <w:rPr>
          <w:rFonts w:ascii="Arial" w:hAnsi="Arial" w:cs="Arial"/>
        </w:rPr>
        <w:t xml:space="preserve">steroid </w:t>
      </w:r>
      <w:r w:rsidR="00127C08" w:rsidRPr="00D35A23">
        <w:rPr>
          <w:rFonts w:ascii="Arial" w:hAnsi="Arial" w:cs="Arial"/>
        </w:rPr>
        <w:t>hormones</w:t>
      </w:r>
      <w:r w:rsidR="007C422C" w:rsidRPr="00D35A23">
        <w:rPr>
          <w:rFonts w:ascii="Arial" w:hAnsi="Arial" w:cs="Arial"/>
        </w:rPr>
        <w:t>,</w:t>
      </w:r>
      <w:r w:rsidR="00D35A23">
        <w:rPr>
          <w:rFonts w:ascii="Arial" w:hAnsi="Arial" w:cs="Arial"/>
        </w:rPr>
        <w:t xml:space="preserve"> sterols,</w:t>
      </w:r>
      <w:r w:rsidR="007C422C">
        <w:rPr>
          <w:rFonts w:ascii="Arial" w:hAnsi="Arial" w:cs="Arial"/>
        </w:rPr>
        <w:t xml:space="preserve"> steroidogenesis-related </w:t>
      </w:r>
      <w:r w:rsidR="00E21BD9">
        <w:rPr>
          <w:rFonts w:ascii="Arial" w:hAnsi="Arial" w:cs="Arial"/>
        </w:rPr>
        <w:t>genes</w:t>
      </w:r>
      <w:r w:rsidR="007C422C">
        <w:rPr>
          <w:rFonts w:ascii="Arial" w:hAnsi="Arial" w:cs="Arial"/>
        </w:rPr>
        <w:t xml:space="preserve"> </w:t>
      </w:r>
      <w:r w:rsidR="00E21BD9">
        <w:rPr>
          <w:rFonts w:ascii="Arial" w:hAnsi="Arial" w:cs="Arial"/>
        </w:rPr>
        <w:t>as well as</w:t>
      </w:r>
      <w:r w:rsidR="007C422C">
        <w:rPr>
          <w:rFonts w:ascii="Arial" w:hAnsi="Arial" w:cs="Arial"/>
        </w:rPr>
        <w:t xml:space="preserve"> nuclear receptors in </w:t>
      </w:r>
      <w:r w:rsidR="000B53BD">
        <w:rPr>
          <w:rFonts w:ascii="Arial" w:hAnsi="Arial" w:cs="Arial"/>
        </w:rPr>
        <w:t xml:space="preserve">any </w:t>
      </w:r>
      <w:r w:rsidR="007C422C">
        <w:rPr>
          <w:rFonts w:ascii="Arial" w:hAnsi="Arial" w:cs="Arial"/>
        </w:rPr>
        <w:t>mollusca</w:t>
      </w:r>
      <w:r w:rsidR="000B53BD">
        <w:rPr>
          <w:rFonts w:ascii="Arial" w:hAnsi="Arial" w:cs="Arial"/>
        </w:rPr>
        <w:t>n species</w:t>
      </w:r>
      <w:r w:rsidR="007C422C">
        <w:rPr>
          <w:rFonts w:ascii="Arial" w:hAnsi="Arial" w:cs="Arial"/>
        </w:rPr>
        <w:t xml:space="preserve">. </w:t>
      </w:r>
    </w:p>
    <w:p w14:paraId="041267A8" w14:textId="77777777" w:rsidR="007B3C5C" w:rsidRDefault="007B3C5C" w:rsidP="00DA1B63">
      <w:pPr>
        <w:spacing w:line="360" w:lineRule="auto"/>
        <w:rPr>
          <w:rFonts w:ascii="Arial" w:hAnsi="Arial" w:cs="Arial"/>
        </w:rPr>
      </w:pPr>
    </w:p>
    <w:p w14:paraId="3B1455E3" w14:textId="59C9BB7E" w:rsidR="00F356C3" w:rsidRDefault="00F356C3" w:rsidP="00DA1B63">
      <w:pPr>
        <w:spacing w:line="360" w:lineRule="auto"/>
        <w:rPr>
          <w:rFonts w:ascii="Arial" w:hAnsi="Arial" w:cs="Arial"/>
        </w:rPr>
      </w:pPr>
      <w:r>
        <w:rPr>
          <w:rFonts w:ascii="Arial" w:hAnsi="Arial" w:cs="Arial"/>
        </w:rPr>
        <w:t>Table 1:</w:t>
      </w:r>
      <w:r w:rsidR="00B32ECE">
        <w:rPr>
          <w:rFonts w:ascii="Arial" w:hAnsi="Arial" w:cs="Arial"/>
        </w:rPr>
        <w:t xml:space="preserve"> PO statements and inclusion &amp; exclusion criteria.</w:t>
      </w:r>
    </w:p>
    <w:tbl>
      <w:tblPr>
        <w:tblStyle w:val="TableGrid"/>
        <w:tblW w:w="0" w:type="auto"/>
        <w:tblLayout w:type="fixed"/>
        <w:tblLook w:val="04A0" w:firstRow="1" w:lastRow="0" w:firstColumn="1" w:lastColumn="0" w:noHBand="0" w:noVBand="1"/>
      </w:tblPr>
      <w:tblGrid>
        <w:gridCol w:w="2263"/>
        <w:gridCol w:w="2520"/>
        <w:gridCol w:w="2112"/>
        <w:gridCol w:w="2121"/>
      </w:tblGrid>
      <w:tr w:rsidR="00F356C3" w14:paraId="008CBE53" w14:textId="77777777" w:rsidTr="004B5F18">
        <w:tc>
          <w:tcPr>
            <w:tcW w:w="2263" w:type="dxa"/>
            <w:tcBorders>
              <w:right w:val="double" w:sz="4" w:space="0" w:color="FFFFFF" w:themeColor="background1"/>
            </w:tcBorders>
          </w:tcPr>
          <w:p w14:paraId="693976C7" w14:textId="77777777" w:rsidR="00F356C3" w:rsidRPr="007C11FE" w:rsidRDefault="00F356C3" w:rsidP="004B5F18">
            <w:pPr>
              <w:spacing w:line="360" w:lineRule="auto"/>
              <w:jc w:val="both"/>
              <w:rPr>
                <w:rFonts w:ascii="Arial" w:hAnsi="Arial" w:cs="Arial"/>
                <w:b/>
                <w:bCs/>
              </w:rPr>
            </w:pPr>
            <w:r w:rsidRPr="007C11FE">
              <w:rPr>
                <w:rFonts w:ascii="Arial" w:hAnsi="Arial" w:cs="Arial"/>
                <w:b/>
                <w:bCs/>
              </w:rPr>
              <w:t>PO Statements</w:t>
            </w:r>
          </w:p>
        </w:tc>
        <w:tc>
          <w:tcPr>
            <w:tcW w:w="2520" w:type="dxa"/>
            <w:tcBorders>
              <w:left w:val="double" w:sz="4" w:space="0" w:color="FFFFFF" w:themeColor="background1"/>
              <w:right w:val="double" w:sz="4" w:space="0" w:color="FFFFFF" w:themeColor="background1"/>
            </w:tcBorders>
          </w:tcPr>
          <w:p w14:paraId="5C8E9BE3" w14:textId="77777777" w:rsidR="00F356C3" w:rsidRPr="007C11FE" w:rsidRDefault="00F356C3" w:rsidP="004B5F18">
            <w:pPr>
              <w:spacing w:line="360" w:lineRule="auto"/>
              <w:jc w:val="both"/>
              <w:rPr>
                <w:rFonts w:ascii="Arial" w:hAnsi="Arial" w:cs="Arial"/>
              </w:rPr>
            </w:pPr>
          </w:p>
        </w:tc>
        <w:tc>
          <w:tcPr>
            <w:tcW w:w="2112" w:type="dxa"/>
            <w:tcBorders>
              <w:left w:val="double" w:sz="4" w:space="0" w:color="FFFFFF" w:themeColor="background1"/>
              <w:right w:val="double" w:sz="4" w:space="0" w:color="FFFFFF" w:themeColor="background1"/>
            </w:tcBorders>
          </w:tcPr>
          <w:p w14:paraId="65FF4D5F" w14:textId="77777777" w:rsidR="00F356C3" w:rsidRPr="007C11FE" w:rsidRDefault="00F356C3" w:rsidP="004B5F18">
            <w:pPr>
              <w:spacing w:line="360" w:lineRule="auto"/>
              <w:jc w:val="both"/>
              <w:rPr>
                <w:rFonts w:ascii="Arial" w:hAnsi="Arial" w:cs="Arial"/>
                <w:b/>
                <w:bCs/>
              </w:rPr>
            </w:pPr>
            <w:r w:rsidRPr="007C11FE">
              <w:rPr>
                <w:rFonts w:ascii="Arial" w:hAnsi="Arial" w:cs="Arial"/>
                <w:b/>
                <w:bCs/>
              </w:rPr>
              <w:t>Inclusion criteria</w:t>
            </w:r>
          </w:p>
        </w:tc>
        <w:tc>
          <w:tcPr>
            <w:tcW w:w="2121" w:type="dxa"/>
            <w:tcBorders>
              <w:left w:val="double" w:sz="4" w:space="0" w:color="FFFFFF" w:themeColor="background1"/>
            </w:tcBorders>
          </w:tcPr>
          <w:p w14:paraId="0E4823A9" w14:textId="77777777" w:rsidR="00F356C3" w:rsidRPr="007C11FE" w:rsidRDefault="00F356C3" w:rsidP="004B5F18">
            <w:pPr>
              <w:spacing w:line="360" w:lineRule="auto"/>
              <w:jc w:val="both"/>
              <w:rPr>
                <w:rFonts w:ascii="Arial" w:hAnsi="Arial" w:cs="Arial"/>
                <w:b/>
                <w:bCs/>
              </w:rPr>
            </w:pPr>
            <w:r w:rsidRPr="007C11FE">
              <w:rPr>
                <w:rFonts w:ascii="Arial" w:hAnsi="Arial" w:cs="Arial"/>
                <w:b/>
                <w:bCs/>
              </w:rPr>
              <w:t xml:space="preserve">Exclusion criteria </w:t>
            </w:r>
          </w:p>
        </w:tc>
      </w:tr>
      <w:tr w:rsidR="00F356C3" w14:paraId="468ABF4F" w14:textId="77777777" w:rsidTr="004B5F18">
        <w:tc>
          <w:tcPr>
            <w:tcW w:w="9016" w:type="dxa"/>
            <w:gridSpan w:val="4"/>
          </w:tcPr>
          <w:p w14:paraId="326E24E9" w14:textId="77777777" w:rsidR="00F356C3" w:rsidRPr="006B71FF" w:rsidRDefault="00F356C3" w:rsidP="004B5F18">
            <w:pPr>
              <w:spacing w:before="120" w:line="360" w:lineRule="auto"/>
              <w:jc w:val="both"/>
              <w:rPr>
                <w:rFonts w:ascii="Arial" w:hAnsi="Arial" w:cs="Arial"/>
                <w:sz w:val="18"/>
                <w:szCs w:val="18"/>
              </w:rPr>
            </w:pPr>
            <w:r w:rsidRPr="006B71FF">
              <w:rPr>
                <w:rFonts w:ascii="Arial" w:hAnsi="Arial" w:cs="Arial"/>
                <w:sz w:val="18"/>
                <w:szCs w:val="18"/>
              </w:rPr>
              <w:t>1. The occurrence of steroid hormones in molluscs.</w:t>
            </w:r>
          </w:p>
        </w:tc>
      </w:tr>
      <w:tr w:rsidR="00F356C3" w14:paraId="74BF7A25" w14:textId="77777777" w:rsidTr="004B5F18">
        <w:tc>
          <w:tcPr>
            <w:tcW w:w="2263" w:type="dxa"/>
          </w:tcPr>
          <w:p w14:paraId="53DA15AC" w14:textId="77777777" w:rsidR="00F356C3" w:rsidRPr="006B71FF" w:rsidRDefault="00F356C3" w:rsidP="004B5F18">
            <w:pPr>
              <w:spacing w:before="120" w:line="360" w:lineRule="auto"/>
              <w:jc w:val="both"/>
              <w:rPr>
                <w:rFonts w:ascii="Arial" w:hAnsi="Arial" w:cs="Arial"/>
                <w:sz w:val="18"/>
                <w:szCs w:val="18"/>
              </w:rPr>
            </w:pPr>
            <w:r w:rsidRPr="006B71FF">
              <w:rPr>
                <w:rFonts w:ascii="Arial" w:hAnsi="Arial" w:cs="Arial"/>
                <w:sz w:val="18"/>
                <w:szCs w:val="18"/>
              </w:rPr>
              <w:t>Population</w:t>
            </w:r>
          </w:p>
        </w:tc>
        <w:tc>
          <w:tcPr>
            <w:tcW w:w="2520" w:type="dxa"/>
          </w:tcPr>
          <w:p w14:paraId="707E5314" w14:textId="77777777" w:rsidR="00F356C3" w:rsidRPr="006B71FF" w:rsidRDefault="00F356C3" w:rsidP="004B5F18">
            <w:pPr>
              <w:spacing w:line="276" w:lineRule="auto"/>
              <w:rPr>
                <w:rFonts w:ascii="Arial" w:hAnsi="Arial" w:cs="Arial"/>
                <w:sz w:val="18"/>
                <w:szCs w:val="18"/>
              </w:rPr>
            </w:pPr>
            <w:r w:rsidRPr="006B71FF">
              <w:rPr>
                <w:rFonts w:ascii="Arial" w:hAnsi="Arial" w:cs="Arial"/>
                <w:sz w:val="18"/>
                <w:szCs w:val="18"/>
              </w:rPr>
              <w:t xml:space="preserve">Mollusca (covering Bivalves, Gastropods, cephalopods, polyplacophores, scaphopods, </w:t>
            </w:r>
            <w:proofErr w:type="spellStart"/>
            <w:r w:rsidRPr="006B71FF">
              <w:rPr>
                <w:rFonts w:ascii="Arial" w:hAnsi="Arial" w:cs="Arial"/>
                <w:sz w:val="18"/>
                <w:szCs w:val="18"/>
              </w:rPr>
              <w:t>aplachophora</w:t>
            </w:r>
            <w:proofErr w:type="spellEnd"/>
            <w:r w:rsidRPr="006B71FF">
              <w:rPr>
                <w:rFonts w:ascii="Arial" w:hAnsi="Arial" w:cs="Arial"/>
                <w:sz w:val="18"/>
                <w:szCs w:val="18"/>
              </w:rPr>
              <w:t xml:space="preserve">, </w:t>
            </w:r>
            <w:proofErr w:type="spellStart"/>
            <w:r w:rsidRPr="006B71FF">
              <w:rPr>
                <w:rFonts w:ascii="Arial" w:hAnsi="Arial" w:cs="Arial"/>
                <w:sz w:val="18"/>
                <w:szCs w:val="18"/>
              </w:rPr>
              <w:t>monoplachophora</w:t>
            </w:r>
            <w:proofErr w:type="spellEnd"/>
            <w:r w:rsidRPr="006B71FF">
              <w:rPr>
                <w:rFonts w:ascii="Arial" w:hAnsi="Arial" w:cs="Arial"/>
                <w:sz w:val="18"/>
                <w:szCs w:val="18"/>
              </w:rPr>
              <w:t>) of any life stage (embryos, juveniles, adults) and gender (female, male, hermaphrodite).</w:t>
            </w:r>
          </w:p>
        </w:tc>
        <w:tc>
          <w:tcPr>
            <w:tcW w:w="2112" w:type="dxa"/>
          </w:tcPr>
          <w:p w14:paraId="3946202D" w14:textId="77777777" w:rsidR="00F356C3" w:rsidRPr="006B71FF" w:rsidRDefault="00F356C3" w:rsidP="004B5F18">
            <w:pPr>
              <w:spacing w:line="360" w:lineRule="auto"/>
              <w:jc w:val="both"/>
              <w:rPr>
                <w:rFonts w:ascii="Arial" w:hAnsi="Arial" w:cs="Arial"/>
                <w:sz w:val="18"/>
                <w:szCs w:val="18"/>
              </w:rPr>
            </w:pPr>
          </w:p>
        </w:tc>
        <w:tc>
          <w:tcPr>
            <w:tcW w:w="2121" w:type="dxa"/>
          </w:tcPr>
          <w:p w14:paraId="524D2634" w14:textId="42360E86" w:rsidR="00F356C3" w:rsidRPr="006B71FF" w:rsidRDefault="00F356C3" w:rsidP="00066D2D">
            <w:pPr>
              <w:spacing w:line="360" w:lineRule="auto"/>
              <w:rPr>
                <w:rFonts w:ascii="Arial" w:hAnsi="Arial" w:cs="Arial"/>
                <w:sz w:val="18"/>
                <w:szCs w:val="18"/>
              </w:rPr>
            </w:pPr>
          </w:p>
        </w:tc>
      </w:tr>
      <w:tr w:rsidR="00F356C3" w14:paraId="1AB054D2" w14:textId="77777777" w:rsidTr="004B5F18">
        <w:trPr>
          <w:trHeight w:val="668"/>
        </w:trPr>
        <w:tc>
          <w:tcPr>
            <w:tcW w:w="2263" w:type="dxa"/>
          </w:tcPr>
          <w:p w14:paraId="70BDD4CD" w14:textId="77777777" w:rsidR="00F356C3" w:rsidRPr="006B71FF" w:rsidRDefault="00F356C3" w:rsidP="004B5F18">
            <w:pPr>
              <w:spacing w:before="120" w:line="360" w:lineRule="auto"/>
              <w:jc w:val="both"/>
              <w:rPr>
                <w:rFonts w:ascii="Arial" w:hAnsi="Arial" w:cs="Arial"/>
                <w:sz w:val="18"/>
                <w:szCs w:val="18"/>
              </w:rPr>
            </w:pPr>
            <w:r w:rsidRPr="006B71FF">
              <w:rPr>
                <w:rFonts w:ascii="Arial" w:hAnsi="Arial" w:cs="Arial"/>
                <w:sz w:val="18"/>
                <w:szCs w:val="18"/>
              </w:rPr>
              <w:t xml:space="preserve">Outcome </w:t>
            </w:r>
          </w:p>
        </w:tc>
        <w:tc>
          <w:tcPr>
            <w:tcW w:w="2520" w:type="dxa"/>
          </w:tcPr>
          <w:p w14:paraId="3D99A3F3" w14:textId="6BE2E71F" w:rsidR="00F356C3" w:rsidRPr="006B71FF" w:rsidRDefault="00F356C3" w:rsidP="004B5F18">
            <w:pPr>
              <w:spacing w:line="276" w:lineRule="auto"/>
              <w:rPr>
                <w:rFonts w:ascii="Arial" w:hAnsi="Arial" w:cs="Arial"/>
                <w:sz w:val="18"/>
                <w:szCs w:val="18"/>
              </w:rPr>
            </w:pPr>
            <w:r w:rsidRPr="006B71FF">
              <w:rPr>
                <w:rFonts w:ascii="Arial" w:hAnsi="Arial" w:cs="Arial"/>
                <w:sz w:val="18"/>
                <w:szCs w:val="18"/>
              </w:rPr>
              <w:t>-Presence of steroid hormones (vertebrate-type and/or invertebrate-type)</w:t>
            </w:r>
            <w:r w:rsidR="00D35A23" w:rsidRPr="006B71FF">
              <w:rPr>
                <w:rFonts w:ascii="Arial" w:hAnsi="Arial" w:cs="Arial"/>
                <w:sz w:val="18"/>
                <w:szCs w:val="18"/>
              </w:rPr>
              <w:t xml:space="preserve"> and sterols</w:t>
            </w:r>
            <w:r w:rsidRPr="006B71FF">
              <w:rPr>
                <w:rFonts w:ascii="Arial" w:hAnsi="Arial" w:cs="Arial"/>
                <w:sz w:val="18"/>
                <w:szCs w:val="18"/>
              </w:rPr>
              <w:t xml:space="preserve"> in molluscan tissues,</w:t>
            </w:r>
          </w:p>
          <w:p w14:paraId="4A337546" w14:textId="77777777" w:rsidR="00F356C3" w:rsidRPr="006B71FF" w:rsidRDefault="00F356C3" w:rsidP="004B5F18">
            <w:pPr>
              <w:spacing w:line="276" w:lineRule="auto"/>
              <w:rPr>
                <w:rFonts w:ascii="Arial" w:hAnsi="Arial" w:cs="Arial"/>
                <w:sz w:val="18"/>
                <w:szCs w:val="18"/>
              </w:rPr>
            </w:pPr>
            <w:r w:rsidRPr="006B71FF">
              <w:rPr>
                <w:rFonts w:ascii="Arial" w:hAnsi="Arial" w:cs="Arial"/>
                <w:sz w:val="18"/>
                <w:szCs w:val="18"/>
              </w:rPr>
              <w:t>-their reported concentrations and limit of detection (L.O.D),</w:t>
            </w:r>
          </w:p>
          <w:p w14:paraId="3326C9A9" w14:textId="77777777" w:rsidR="00F356C3" w:rsidRPr="006B71FF" w:rsidRDefault="00F356C3" w:rsidP="004B5F18">
            <w:pPr>
              <w:spacing w:line="276" w:lineRule="auto"/>
              <w:rPr>
                <w:rFonts w:ascii="Arial" w:hAnsi="Arial" w:cs="Arial"/>
                <w:sz w:val="18"/>
                <w:szCs w:val="18"/>
              </w:rPr>
            </w:pPr>
            <w:r w:rsidRPr="006B71FF">
              <w:rPr>
                <w:rFonts w:ascii="Arial" w:hAnsi="Arial" w:cs="Arial"/>
                <w:sz w:val="18"/>
                <w:szCs w:val="18"/>
              </w:rPr>
              <w:t>-their range of reported concentrations,</w:t>
            </w:r>
          </w:p>
          <w:p w14:paraId="721319F4" w14:textId="77777777" w:rsidR="00F356C3" w:rsidRPr="006B71FF" w:rsidRDefault="00F356C3" w:rsidP="004B5F18">
            <w:pPr>
              <w:spacing w:line="276" w:lineRule="auto"/>
              <w:rPr>
                <w:rFonts w:ascii="Arial" w:hAnsi="Arial" w:cs="Arial"/>
                <w:sz w:val="18"/>
                <w:szCs w:val="18"/>
              </w:rPr>
            </w:pPr>
            <w:r w:rsidRPr="006B71FF">
              <w:rPr>
                <w:rFonts w:ascii="Arial" w:hAnsi="Arial" w:cs="Arial"/>
                <w:sz w:val="18"/>
                <w:szCs w:val="18"/>
              </w:rPr>
              <w:t>-whether observed concentrations vary between seasons (</w:t>
            </w:r>
            <w:proofErr w:type="gramStart"/>
            <w:r w:rsidRPr="006B71FF">
              <w:rPr>
                <w:rFonts w:ascii="Arial" w:hAnsi="Arial" w:cs="Arial"/>
                <w:sz w:val="18"/>
                <w:szCs w:val="18"/>
              </w:rPr>
              <w:t>i.e.</w:t>
            </w:r>
            <w:proofErr w:type="gramEnd"/>
            <w:r w:rsidRPr="006B71FF">
              <w:rPr>
                <w:rFonts w:ascii="Arial" w:hAnsi="Arial" w:cs="Arial"/>
                <w:sz w:val="18"/>
                <w:szCs w:val="18"/>
              </w:rPr>
              <w:t xml:space="preserve"> seasonality).</w:t>
            </w:r>
          </w:p>
        </w:tc>
        <w:tc>
          <w:tcPr>
            <w:tcW w:w="2112" w:type="dxa"/>
          </w:tcPr>
          <w:p w14:paraId="61D7A35E" w14:textId="61EBA97E" w:rsidR="00F356C3" w:rsidRPr="006B71FF" w:rsidRDefault="00F356C3" w:rsidP="004B5F18">
            <w:pPr>
              <w:spacing w:line="276" w:lineRule="auto"/>
              <w:rPr>
                <w:rFonts w:ascii="Arial" w:hAnsi="Arial" w:cs="Arial"/>
                <w:sz w:val="18"/>
                <w:szCs w:val="18"/>
              </w:rPr>
            </w:pPr>
            <w:r w:rsidRPr="006B71FF">
              <w:rPr>
                <w:rFonts w:ascii="Arial" w:hAnsi="Arial" w:cs="Arial"/>
                <w:sz w:val="18"/>
                <w:szCs w:val="18"/>
              </w:rPr>
              <w:t>Objectively measured vertebrate-type and invertebrate-type steroids (</w:t>
            </w:r>
            <w:proofErr w:type="gramStart"/>
            <w:r w:rsidRPr="006B71FF">
              <w:rPr>
                <w:rFonts w:ascii="Arial" w:hAnsi="Arial" w:cs="Arial"/>
                <w:sz w:val="18"/>
                <w:szCs w:val="18"/>
              </w:rPr>
              <w:t>i.e.</w:t>
            </w:r>
            <w:proofErr w:type="gramEnd"/>
            <w:r w:rsidRPr="006B71FF">
              <w:rPr>
                <w:rFonts w:ascii="Arial" w:hAnsi="Arial" w:cs="Arial"/>
                <w:sz w:val="18"/>
                <w:szCs w:val="18"/>
              </w:rPr>
              <w:t xml:space="preserve"> </w:t>
            </w:r>
            <w:proofErr w:type="spellStart"/>
            <w:r w:rsidRPr="006B71FF">
              <w:rPr>
                <w:rFonts w:ascii="Arial" w:hAnsi="Arial" w:cs="Arial"/>
                <w:sz w:val="18"/>
                <w:szCs w:val="18"/>
              </w:rPr>
              <w:t>ecdysteroids</w:t>
            </w:r>
            <w:proofErr w:type="spellEnd"/>
            <w:r w:rsidRPr="006B71FF">
              <w:rPr>
                <w:rFonts w:ascii="Arial" w:hAnsi="Arial" w:cs="Arial"/>
                <w:sz w:val="18"/>
                <w:szCs w:val="18"/>
              </w:rPr>
              <w:t xml:space="preserve">). </w:t>
            </w:r>
          </w:p>
        </w:tc>
        <w:tc>
          <w:tcPr>
            <w:tcW w:w="2121" w:type="dxa"/>
          </w:tcPr>
          <w:p w14:paraId="28A3458F" w14:textId="7B964351" w:rsidR="00F356C3" w:rsidRPr="006B71FF" w:rsidRDefault="00035167" w:rsidP="004B5F18">
            <w:pPr>
              <w:spacing w:line="360" w:lineRule="auto"/>
              <w:jc w:val="both"/>
              <w:rPr>
                <w:rFonts w:ascii="Arial" w:hAnsi="Arial" w:cs="Arial"/>
                <w:sz w:val="18"/>
                <w:szCs w:val="18"/>
              </w:rPr>
            </w:pPr>
            <w:r w:rsidRPr="00035167">
              <w:rPr>
                <w:rFonts w:ascii="Arial" w:hAnsi="Arial" w:cs="Arial"/>
                <w:sz w:val="18"/>
                <w:szCs w:val="18"/>
              </w:rPr>
              <w:t>Neurohormones (</w:t>
            </w:r>
            <w:proofErr w:type="gramStart"/>
            <w:r w:rsidRPr="00035167">
              <w:rPr>
                <w:rFonts w:ascii="Arial" w:hAnsi="Arial" w:cs="Arial"/>
                <w:sz w:val="18"/>
                <w:szCs w:val="18"/>
              </w:rPr>
              <w:t>e.g.</w:t>
            </w:r>
            <w:proofErr w:type="gramEnd"/>
            <w:r w:rsidRPr="00035167">
              <w:rPr>
                <w:rFonts w:ascii="Arial" w:hAnsi="Arial" w:cs="Arial"/>
                <w:sz w:val="18"/>
                <w:szCs w:val="18"/>
              </w:rPr>
              <w:t xml:space="preserve"> dopamine, serotonin)</w:t>
            </w:r>
          </w:p>
        </w:tc>
      </w:tr>
      <w:tr w:rsidR="00F356C3" w14:paraId="57F97945" w14:textId="77777777" w:rsidTr="004B5F18">
        <w:trPr>
          <w:trHeight w:val="385"/>
        </w:trPr>
        <w:tc>
          <w:tcPr>
            <w:tcW w:w="9016" w:type="dxa"/>
            <w:gridSpan w:val="4"/>
          </w:tcPr>
          <w:p w14:paraId="79B2B5E8" w14:textId="77777777" w:rsidR="00F356C3" w:rsidRPr="006B71FF" w:rsidRDefault="00F356C3" w:rsidP="004B5F18">
            <w:pPr>
              <w:spacing w:before="120" w:line="360" w:lineRule="auto"/>
              <w:jc w:val="both"/>
              <w:rPr>
                <w:rFonts w:ascii="Arial" w:hAnsi="Arial" w:cs="Arial"/>
                <w:sz w:val="18"/>
                <w:szCs w:val="18"/>
              </w:rPr>
            </w:pPr>
            <w:r w:rsidRPr="006B71FF">
              <w:rPr>
                <w:rFonts w:ascii="Arial" w:hAnsi="Arial" w:cs="Arial"/>
                <w:sz w:val="18"/>
                <w:szCs w:val="18"/>
              </w:rPr>
              <w:t>2. The presence of nuclear receptors in molluscan tissues.</w:t>
            </w:r>
          </w:p>
        </w:tc>
      </w:tr>
      <w:tr w:rsidR="00F356C3" w14:paraId="2A91DEED" w14:textId="77777777" w:rsidTr="004B5F18">
        <w:trPr>
          <w:trHeight w:val="703"/>
        </w:trPr>
        <w:tc>
          <w:tcPr>
            <w:tcW w:w="2263" w:type="dxa"/>
          </w:tcPr>
          <w:p w14:paraId="18AE2CCD" w14:textId="77777777" w:rsidR="00F356C3" w:rsidRPr="006B71FF" w:rsidRDefault="00F356C3" w:rsidP="004B5F18">
            <w:pPr>
              <w:spacing w:before="120" w:line="360" w:lineRule="auto"/>
              <w:jc w:val="both"/>
              <w:rPr>
                <w:rFonts w:ascii="Arial" w:hAnsi="Arial" w:cs="Arial"/>
                <w:sz w:val="18"/>
                <w:szCs w:val="18"/>
              </w:rPr>
            </w:pPr>
            <w:r w:rsidRPr="006B71FF">
              <w:rPr>
                <w:rFonts w:ascii="Arial" w:hAnsi="Arial" w:cs="Arial"/>
                <w:sz w:val="18"/>
                <w:szCs w:val="18"/>
              </w:rPr>
              <w:lastRenderedPageBreak/>
              <w:t>Population</w:t>
            </w:r>
          </w:p>
        </w:tc>
        <w:tc>
          <w:tcPr>
            <w:tcW w:w="2520" w:type="dxa"/>
          </w:tcPr>
          <w:p w14:paraId="6CF97B0D" w14:textId="77777777" w:rsidR="00F356C3" w:rsidRPr="006B71FF" w:rsidRDefault="00F356C3" w:rsidP="004B5F18">
            <w:pPr>
              <w:spacing w:line="276" w:lineRule="auto"/>
              <w:rPr>
                <w:rFonts w:ascii="Arial" w:hAnsi="Arial" w:cs="Arial"/>
                <w:sz w:val="18"/>
                <w:szCs w:val="18"/>
              </w:rPr>
            </w:pPr>
            <w:r w:rsidRPr="006B71FF">
              <w:rPr>
                <w:rFonts w:ascii="Arial" w:hAnsi="Arial" w:cs="Arial"/>
                <w:sz w:val="18"/>
                <w:szCs w:val="18"/>
              </w:rPr>
              <w:t xml:space="preserve">Mollusca (covering Bivalves, Gastropods, cephalopods, polyplacophores, scaphopods, </w:t>
            </w:r>
            <w:proofErr w:type="spellStart"/>
            <w:r w:rsidRPr="006B71FF">
              <w:rPr>
                <w:rFonts w:ascii="Arial" w:hAnsi="Arial" w:cs="Arial"/>
                <w:sz w:val="18"/>
                <w:szCs w:val="18"/>
              </w:rPr>
              <w:t>aplachophora</w:t>
            </w:r>
            <w:proofErr w:type="spellEnd"/>
            <w:r w:rsidRPr="006B71FF">
              <w:rPr>
                <w:rFonts w:ascii="Arial" w:hAnsi="Arial" w:cs="Arial"/>
                <w:sz w:val="18"/>
                <w:szCs w:val="18"/>
              </w:rPr>
              <w:t xml:space="preserve">, </w:t>
            </w:r>
            <w:proofErr w:type="spellStart"/>
            <w:r w:rsidRPr="006B71FF">
              <w:rPr>
                <w:rFonts w:ascii="Arial" w:hAnsi="Arial" w:cs="Arial"/>
                <w:sz w:val="18"/>
                <w:szCs w:val="18"/>
              </w:rPr>
              <w:t>monoplachophora</w:t>
            </w:r>
            <w:proofErr w:type="spellEnd"/>
            <w:r w:rsidRPr="006B71FF">
              <w:rPr>
                <w:rFonts w:ascii="Arial" w:hAnsi="Arial" w:cs="Arial"/>
                <w:sz w:val="18"/>
                <w:szCs w:val="18"/>
              </w:rPr>
              <w:t>) of any life stage (embryos, juveniles, adults) and gender (female, male, hermaphrodite).</w:t>
            </w:r>
          </w:p>
        </w:tc>
        <w:tc>
          <w:tcPr>
            <w:tcW w:w="2112" w:type="dxa"/>
          </w:tcPr>
          <w:p w14:paraId="39F2A5F9" w14:textId="77777777" w:rsidR="00F356C3" w:rsidRPr="006B71FF" w:rsidRDefault="00F356C3" w:rsidP="004B5F18">
            <w:pPr>
              <w:spacing w:line="360" w:lineRule="auto"/>
              <w:jc w:val="both"/>
              <w:rPr>
                <w:rFonts w:ascii="Arial" w:hAnsi="Arial" w:cs="Arial"/>
                <w:sz w:val="18"/>
                <w:szCs w:val="18"/>
              </w:rPr>
            </w:pPr>
          </w:p>
        </w:tc>
        <w:tc>
          <w:tcPr>
            <w:tcW w:w="2121" w:type="dxa"/>
          </w:tcPr>
          <w:p w14:paraId="2CD60BDD" w14:textId="77777777" w:rsidR="00F356C3" w:rsidRPr="006B71FF" w:rsidRDefault="00F356C3" w:rsidP="004B5F18">
            <w:pPr>
              <w:spacing w:line="360" w:lineRule="auto"/>
              <w:jc w:val="both"/>
              <w:rPr>
                <w:rFonts w:ascii="Arial" w:hAnsi="Arial" w:cs="Arial"/>
                <w:sz w:val="18"/>
                <w:szCs w:val="18"/>
              </w:rPr>
            </w:pPr>
          </w:p>
        </w:tc>
      </w:tr>
      <w:tr w:rsidR="00F356C3" w14:paraId="69443ED9" w14:textId="77777777" w:rsidTr="004B5F18">
        <w:trPr>
          <w:trHeight w:val="558"/>
        </w:trPr>
        <w:tc>
          <w:tcPr>
            <w:tcW w:w="2263" w:type="dxa"/>
          </w:tcPr>
          <w:p w14:paraId="3921E212" w14:textId="77777777" w:rsidR="00F356C3" w:rsidRPr="006B71FF" w:rsidRDefault="00F356C3" w:rsidP="004B5F18">
            <w:pPr>
              <w:spacing w:before="120" w:line="360" w:lineRule="auto"/>
              <w:jc w:val="both"/>
              <w:rPr>
                <w:rFonts w:ascii="Arial" w:hAnsi="Arial" w:cs="Arial"/>
                <w:sz w:val="18"/>
                <w:szCs w:val="18"/>
              </w:rPr>
            </w:pPr>
            <w:r w:rsidRPr="006B71FF">
              <w:rPr>
                <w:rFonts w:ascii="Arial" w:hAnsi="Arial" w:cs="Arial"/>
                <w:sz w:val="18"/>
                <w:szCs w:val="18"/>
              </w:rPr>
              <w:t>Outcome</w:t>
            </w:r>
          </w:p>
        </w:tc>
        <w:tc>
          <w:tcPr>
            <w:tcW w:w="2520" w:type="dxa"/>
          </w:tcPr>
          <w:p w14:paraId="511D0E7E" w14:textId="77777777" w:rsidR="005D14BC" w:rsidRPr="006B71FF" w:rsidRDefault="005D14BC" w:rsidP="005D14BC">
            <w:pPr>
              <w:spacing w:line="276" w:lineRule="auto"/>
              <w:rPr>
                <w:rFonts w:ascii="Arial" w:hAnsi="Arial" w:cs="Arial"/>
                <w:sz w:val="18"/>
                <w:szCs w:val="18"/>
              </w:rPr>
            </w:pPr>
            <w:r w:rsidRPr="006B71FF">
              <w:rPr>
                <w:rFonts w:ascii="Arial" w:hAnsi="Arial" w:cs="Arial"/>
                <w:sz w:val="18"/>
                <w:szCs w:val="18"/>
              </w:rPr>
              <w:t>-Nuclear receptors (NRs) identified in the genome and/or expression of NR genes in molluscan tissues,</w:t>
            </w:r>
          </w:p>
          <w:p w14:paraId="62C1E252" w14:textId="77777777" w:rsidR="005D14BC" w:rsidRPr="006B71FF" w:rsidRDefault="005D14BC" w:rsidP="005D14BC">
            <w:pPr>
              <w:spacing w:line="276" w:lineRule="auto"/>
              <w:rPr>
                <w:rFonts w:ascii="Arial" w:hAnsi="Arial" w:cs="Arial"/>
                <w:sz w:val="18"/>
                <w:szCs w:val="18"/>
              </w:rPr>
            </w:pPr>
            <w:r w:rsidRPr="006B71FF">
              <w:rPr>
                <w:rFonts w:ascii="Arial" w:hAnsi="Arial" w:cs="Arial"/>
                <w:sz w:val="18"/>
                <w:szCs w:val="18"/>
              </w:rPr>
              <w:t>-their relative expression reported compared to a housekeeping gene (if applicable),</w:t>
            </w:r>
          </w:p>
          <w:p w14:paraId="32FD33A3" w14:textId="431448DE" w:rsidR="00F356C3" w:rsidRPr="006B71FF" w:rsidRDefault="005D14BC" w:rsidP="005D14BC">
            <w:pPr>
              <w:spacing w:line="276" w:lineRule="auto"/>
              <w:rPr>
                <w:rFonts w:ascii="Arial" w:hAnsi="Arial" w:cs="Arial"/>
                <w:sz w:val="18"/>
                <w:szCs w:val="18"/>
              </w:rPr>
            </w:pPr>
            <w:r w:rsidRPr="006B71FF">
              <w:rPr>
                <w:rFonts w:ascii="Arial" w:hAnsi="Arial" w:cs="Arial"/>
                <w:sz w:val="18"/>
                <w:szCs w:val="18"/>
              </w:rPr>
              <w:t>-whether there was change of expression due to an intervention (</w:t>
            </w:r>
            <w:proofErr w:type="gramStart"/>
            <w:r w:rsidRPr="006B71FF">
              <w:rPr>
                <w:rFonts w:ascii="Arial" w:hAnsi="Arial" w:cs="Arial"/>
                <w:sz w:val="18"/>
                <w:szCs w:val="18"/>
              </w:rPr>
              <w:t>e.g.</w:t>
            </w:r>
            <w:proofErr w:type="gramEnd"/>
            <w:r w:rsidRPr="006B71FF">
              <w:rPr>
                <w:rFonts w:ascii="Arial" w:hAnsi="Arial" w:cs="Arial"/>
                <w:sz w:val="18"/>
                <w:szCs w:val="18"/>
              </w:rPr>
              <w:t xml:space="preserve"> different season or chemical exposure).</w:t>
            </w:r>
          </w:p>
        </w:tc>
        <w:tc>
          <w:tcPr>
            <w:tcW w:w="2112" w:type="dxa"/>
          </w:tcPr>
          <w:p w14:paraId="6BD37B9B" w14:textId="77777777" w:rsidR="0019505C" w:rsidRPr="006B71FF" w:rsidRDefault="0019505C" w:rsidP="0019505C">
            <w:pPr>
              <w:spacing w:line="276" w:lineRule="auto"/>
              <w:rPr>
                <w:rFonts w:ascii="Arial" w:hAnsi="Arial" w:cs="Arial"/>
                <w:sz w:val="18"/>
                <w:szCs w:val="18"/>
              </w:rPr>
            </w:pPr>
            <w:r w:rsidRPr="006B71FF">
              <w:rPr>
                <w:rFonts w:ascii="Arial" w:hAnsi="Arial" w:cs="Arial"/>
                <w:sz w:val="18"/>
                <w:szCs w:val="18"/>
              </w:rPr>
              <w:t xml:space="preserve">Objectively measured </w:t>
            </w:r>
            <w:proofErr w:type="gramStart"/>
            <w:r w:rsidRPr="006B71FF">
              <w:rPr>
                <w:rFonts w:ascii="Arial" w:hAnsi="Arial" w:cs="Arial"/>
                <w:sz w:val="18"/>
                <w:szCs w:val="18"/>
              </w:rPr>
              <w:t>nuclear</w:t>
            </w:r>
            <w:proofErr w:type="gramEnd"/>
            <w:r w:rsidRPr="006B71FF">
              <w:rPr>
                <w:rFonts w:ascii="Arial" w:hAnsi="Arial" w:cs="Arial"/>
                <w:sz w:val="18"/>
                <w:szCs w:val="18"/>
              </w:rPr>
              <w:t xml:space="preserve"> </w:t>
            </w:r>
          </w:p>
          <w:p w14:paraId="054FB87C" w14:textId="2B39C758" w:rsidR="00F356C3" w:rsidRPr="006B71FF" w:rsidRDefault="0019505C" w:rsidP="0019505C">
            <w:pPr>
              <w:spacing w:line="276" w:lineRule="auto"/>
              <w:rPr>
                <w:rFonts w:ascii="Arial" w:hAnsi="Arial" w:cs="Arial"/>
                <w:sz w:val="18"/>
                <w:szCs w:val="18"/>
              </w:rPr>
            </w:pPr>
            <w:r w:rsidRPr="006B71FF">
              <w:rPr>
                <w:rFonts w:ascii="Arial" w:hAnsi="Arial" w:cs="Arial"/>
                <w:sz w:val="18"/>
                <w:szCs w:val="18"/>
              </w:rPr>
              <w:t>receptors and the expression of nuclear receptor genes, including nuclear hormone receptors and nuclear retinoid receptors.</w:t>
            </w:r>
          </w:p>
        </w:tc>
        <w:tc>
          <w:tcPr>
            <w:tcW w:w="2121" w:type="dxa"/>
          </w:tcPr>
          <w:p w14:paraId="5E6524DE" w14:textId="77777777" w:rsidR="00F356C3" w:rsidRPr="006B71FF" w:rsidRDefault="00F356C3" w:rsidP="004B5F18">
            <w:pPr>
              <w:spacing w:line="360" w:lineRule="auto"/>
              <w:jc w:val="both"/>
              <w:rPr>
                <w:rFonts w:ascii="Arial" w:hAnsi="Arial" w:cs="Arial"/>
                <w:sz w:val="18"/>
                <w:szCs w:val="18"/>
              </w:rPr>
            </w:pPr>
          </w:p>
        </w:tc>
      </w:tr>
      <w:tr w:rsidR="00F356C3" w14:paraId="054BB9FB" w14:textId="77777777" w:rsidTr="004B5F18">
        <w:trPr>
          <w:trHeight w:val="427"/>
        </w:trPr>
        <w:tc>
          <w:tcPr>
            <w:tcW w:w="9016" w:type="dxa"/>
            <w:gridSpan w:val="4"/>
          </w:tcPr>
          <w:p w14:paraId="7A2C01BD" w14:textId="77777777" w:rsidR="00F356C3" w:rsidRPr="006B71FF" w:rsidRDefault="00F356C3" w:rsidP="004B5F18">
            <w:pPr>
              <w:spacing w:before="120" w:line="360" w:lineRule="auto"/>
              <w:jc w:val="both"/>
              <w:rPr>
                <w:rFonts w:ascii="Arial" w:hAnsi="Arial" w:cs="Arial"/>
                <w:sz w:val="18"/>
                <w:szCs w:val="18"/>
              </w:rPr>
            </w:pPr>
            <w:r w:rsidRPr="006B71FF">
              <w:rPr>
                <w:rFonts w:ascii="Arial" w:hAnsi="Arial" w:cs="Arial"/>
                <w:sz w:val="18"/>
                <w:szCs w:val="18"/>
              </w:rPr>
              <w:t>3. The presence of steroidogenesis-related genes in molluscan tissues.</w:t>
            </w:r>
          </w:p>
        </w:tc>
      </w:tr>
      <w:tr w:rsidR="00F356C3" w14:paraId="21A99F7F" w14:textId="77777777" w:rsidTr="004B5F18">
        <w:trPr>
          <w:trHeight w:val="1841"/>
        </w:trPr>
        <w:tc>
          <w:tcPr>
            <w:tcW w:w="2263" w:type="dxa"/>
          </w:tcPr>
          <w:p w14:paraId="452A91A6" w14:textId="77777777" w:rsidR="00F356C3" w:rsidRPr="006B71FF" w:rsidRDefault="00F356C3" w:rsidP="004B5F18">
            <w:pPr>
              <w:spacing w:before="120" w:line="360" w:lineRule="auto"/>
              <w:jc w:val="both"/>
              <w:rPr>
                <w:rFonts w:ascii="Arial" w:hAnsi="Arial" w:cs="Arial"/>
                <w:sz w:val="18"/>
                <w:szCs w:val="18"/>
              </w:rPr>
            </w:pPr>
            <w:r w:rsidRPr="006B71FF">
              <w:rPr>
                <w:rFonts w:ascii="Arial" w:hAnsi="Arial" w:cs="Arial"/>
                <w:sz w:val="18"/>
                <w:szCs w:val="18"/>
              </w:rPr>
              <w:t>Population</w:t>
            </w:r>
          </w:p>
          <w:p w14:paraId="0D226161" w14:textId="77777777" w:rsidR="00F356C3" w:rsidRPr="006B71FF" w:rsidRDefault="00F356C3" w:rsidP="004B5F18">
            <w:pPr>
              <w:spacing w:line="360" w:lineRule="auto"/>
              <w:jc w:val="both"/>
              <w:rPr>
                <w:rFonts w:ascii="Arial" w:hAnsi="Arial" w:cs="Arial"/>
                <w:sz w:val="18"/>
                <w:szCs w:val="18"/>
              </w:rPr>
            </w:pPr>
          </w:p>
        </w:tc>
        <w:tc>
          <w:tcPr>
            <w:tcW w:w="2520" w:type="dxa"/>
          </w:tcPr>
          <w:p w14:paraId="7AFE7211" w14:textId="77777777" w:rsidR="00F356C3" w:rsidRPr="006B71FF" w:rsidRDefault="00F356C3" w:rsidP="004B5F18">
            <w:pPr>
              <w:spacing w:line="276" w:lineRule="auto"/>
              <w:rPr>
                <w:rFonts w:ascii="Arial" w:hAnsi="Arial" w:cs="Arial"/>
                <w:sz w:val="18"/>
                <w:szCs w:val="18"/>
              </w:rPr>
            </w:pPr>
            <w:r w:rsidRPr="006B71FF">
              <w:rPr>
                <w:rFonts w:ascii="Arial" w:hAnsi="Arial" w:cs="Arial"/>
                <w:sz w:val="18"/>
                <w:szCs w:val="18"/>
              </w:rPr>
              <w:t xml:space="preserve">Mollusca (covering Bivalves, Gastropods, cephalopods, polyplacophores, scaphopods, </w:t>
            </w:r>
            <w:proofErr w:type="spellStart"/>
            <w:r w:rsidRPr="006B71FF">
              <w:rPr>
                <w:rFonts w:ascii="Arial" w:hAnsi="Arial" w:cs="Arial"/>
                <w:sz w:val="18"/>
                <w:szCs w:val="18"/>
              </w:rPr>
              <w:t>aplachophora</w:t>
            </w:r>
            <w:proofErr w:type="spellEnd"/>
            <w:r w:rsidRPr="006B71FF">
              <w:rPr>
                <w:rFonts w:ascii="Arial" w:hAnsi="Arial" w:cs="Arial"/>
                <w:sz w:val="18"/>
                <w:szCs w:val="18"/>
              </w:rPr>
              <w:t xml:space="preserve">, </w:t>
            </w:r>
            <w:proofErr w:type="spellStart"/>
            <w:r w:rsidRPr="006B71FF">
              <w:rPr>
                <w:rFonts w:ascii="Arial" w:hAnsi="Arial" w:cs="Arial"/>
                <w:sz w:val="18"/>
                <w:szCs w:val="18"/>
              </w:rPr>
              <w:t>monoplachophora</w:t>
            </w:r>
            <w:proofErr w:type="spellEnd"/>
            <w:r w:rsidRPr="006B71FF">
              <w:rPr>
                <w:rFonts w:ascii="Arial" w:hAnsi="Arial" w:cs="Arial"/>
                <w:sz w:val="18"/>
                <w:szCs w:val="18"/>
              </w:rPr>
              <w:t>) of any life stage (embryos, juveniles, adults) and gender (female, male, hermaphrodite).</w:t>
            </w:r>
          </w:p>
        </w:tc>
        <w:tc>
          <w:tcPr>
            <w:tcW w:w="2112" w:type="dxa"/>
          </w:tcPr>
          <w:p w14:paraId="0E6B0059" w14:textId="77777777" w:rsidR="00F356C3" w:rsidRPr="006B71FF" w:rsidRDefault="00F356C3" w:rsidP="004B5F18">
            <w:pPr>
              <w:spacing w:line="360" w:lineRule="auto"/>
              <w:jc w:val="both"/>
              <w:rPr>
                <w:rFonts w:ascii="Arial" w:hAnsi="Arial" w:cs="Arial"/>
                <w:sz w:val="18"/>
                <w:szCs w:val="18"/>
              </w:rPr>
            </w:pPr>
          </w:p>
        </w:tc>
        <w:tc>
          <w:tcPr>
            <w:tcW w:w="2121" w:type="dxa"/>
          </w:tcPr>
          <w:p w14:paraId="39F907B6" w14:textId="77777777" w:rsidR="00F356C3" w:rsidRPr="006B71FF" w:rsidRDefault="00F356C3" w:rsidP="004B5F18">
            <w:pPr>
              <w:spacing w:line="360" w:lineRule="auto"/>
              <w:jc w:val="both"/>
              <w:rPr>
                <w:rFonts w:ascii="Arial" w:hAnsi="Arial" w:cs="Arial"/>
                <w:sz w:val="18"/>
                <w:szCs w:val="18"/>
              </w:rPr>
            </w:pPr>
          </w:p>
        </w:tc>
      </w:tr>
      <w:tr w:rsidR="00F356C3" w14:paraId="59692BD7" w14:textId="77777777" w:rsidTr="004B5F18">
        <w:trPr>
          <w:trHeight w:val="1271"/>
        </w:trPr>
        <w:tc>
          <w:tcPr>
            <w:tcW w:w="2263" w:type="dxa"/>
          </w:tcPr>
          <w:p w14:paraId="03587E77" w14:textId="77777777" w:rsidR="00F356C3" w:rsidRPr="006B71FF" w:rsidRDefault="00F356C3" w:rsidP="004B5F18">
            <w:pPr>
              <w:spacing w:before="120" w:line="360" w:lineRule="auto"/>
              <w:jc w:val="both"/>
              <w:rPr>
                <w:rFonts w:ascii="Arial" w:hAnsi="Arial" w:cs="Arial"/>
                <w:sz w:val="18"/>
                <w:szCs w:val="18"/>
              </w:rPr>
            </w:pPr>
            <w:r w:rsidRPr="006B71FF">
              <w:rPr>
                <w:rFonts w:ascii="Arial" w:hAnsi="Arial" w:cs="Arial"/>
                <w:sz w:val="18"/>
                <w:szCs w:val="18"/>
              </w:rPr>
              <w:t>Outcome</w:t>
            </w:r>
          </w:p>
        </w:tc>
        <w:tc>
          <w:tcPr>
            <w:tcW w:w="2520" w:type="dxa"/>
          </w:tcPr>
          <w:p w14:paraId="65EE68AB" w14:textId="77777777" w:rsidR="009D63F2" w:rsidRPr="006B71FF" w:rsidRDefault="009D63F2" w:rsidP="009D63F2">
            <w:pPr>
              <w:spacing w:line="276" w:lineRule="auto"/>
              <w:rPr>
                <w:rFonts w:ascii="Arial" w:hAnsi="Arial" w:cs="Arial"/>
                <w:sz w:val="18"/>
                <w:szCs w:val="18"/>
              </w:rPr>
            </w:pPr>
            <w:r w:rsidRPr="006B71FF">
              <w:rPr>
                <w:rFonts w:ascii="Arial" w:hAnsi="Arial" w:cs="Arial"/>
                <w:sz w:val="18"/>
                <w:szCs w:val="18"/>
              </w:rPr>
              <w:t>-Steroidogenesis-related genes (vertebrate-type and/or invertebrate type) recorded in the genome and/or found to be expressed in molluscan tissues,</w:t>
            </w:r>
          </w:p>
          <w:p w14:paraId="06325CF0" w14:textId="77777777" w:rsidR="009D63F2" w:rsidRPr="006B71FF" w:rsidRDefault="009D63F2" w:rsidP="009D63F2">
            <w:pPr>
              <w:spacing w:line="276" w:lineRule="auto"/>
              <w:rPr>
                <w:rFonts w:ascii="Arial" w:hAnsi="Arial" w:cs="Arial"/>
                <w:sz w:val="18"/>
                <w:szCs w:val="18"/>
              </w:rPr>
            </w:pPr>
            <w:r w:rsidRPr="006B71FF">
              <w:rPr>
                <w:rFonts w:ascii="Arial" w:hAnsi="Arial" w:cs="Arial"/>
                <w:sz w:val="18"/>
                <w:szCs w:val="18"/>
              </w:rPr>
              <w:t>-name of ‘housekeeping gene(s)’ used in the method (if applicable),</w:t>
            </w:r>
          </w:p>
          <w:p w14:paraId="55241D7B" w14:textId="77777777" w:rsidR="009D63F2" w:rsidRPr="006B71FF" w:rsidRDefault="009D63F2" w:rsidP="009D63F2">
            <w:pPr>
              <w:spacing w:line="276" w:lineRule="auto"/>
              <w:rPr>
                <w:rFonts w:ascii="Arial" w:hAnsi="Arial" w:cs="Arial"/>
                <w:sz w:val="18"/>
                <w:szCs w:val="18"/>
              </w:rPr>
            </w:pPr>
            <w:r w:rsidRPr="006B71FF">
              <w:rPr>
                <w:rFonts w:ascii="Arial" w:hAnsi="Arial" w:cs="Arial"/>
                <w:sz w:val="18"/>
                <w:szCs w:val="18"/>
              </w:rPr>
              <w:t>-relative expression reported compared to ‘housekeeping gene(s)’,</w:t>
            </w:r>
          </w:p>
          <w:p w14:paraId="3C773C4D" w14:textId="658BDDA9" w:rsidR="00F356C3" w:rsidRPr="006B71FF" w:rsidRDefault="009D63F2" w:rsidP="009D63F2">
            <w:pPr>
              <w:spacing w:line="276" w:lineRule="auto"/>
              <w:rPr>
                <w:rFonts w:ascii="Arial" w:hAnsi="Arial" w:cs="Arial"/>
                <w:sz w:val="18"/>
                <w:szCs w:val="18"/>
              </w:rPr>
            </w:pPr>
            <w:r w:rsidRPr="006B71FF">
              <w:rPr>
                <w:rFonts w:ascii="Arial" w:hAnsi="Arial" w:cs="Arial"/>
                <w:sz w:val="18"/>
                <w:szCs w:val="18"/>
              </w:rPr>
              <w:t>-and whether there was a change of expression due to an intervention (</w:t>
            </w:r>
            <w:proofErr w:type="gramStart"/>
            <w:r w:rsidRPr="006B71FF">
              <w:rPr>
                <w:rFonts w:ascii="Arial" w:hAnsi="Arial" w:cs="Arial"/>
                <w:sz w:val="18"/>
                <w:szCs w:val="18"/>
              </w:rPr>
              <w:t>e.g.</w:t>
            </w:r>
            <w:proofErr w:type="gramEnd"/>
            <w:r w:rsidRPr="006B71FF">
              <w:rPr>
                <w:rFonts w:ascii="Arial" w:hAnsi="Arial" w:cs="Arial"/>
                <w:sz w:val="18"/>
                <w:szCs w:val="18"/>
              </w:rPr>
              <w:t xml:space="preserve"> different season, chemical exposure etc).</w:t>
            </w:r>
          </w:p>
        </w:tc>
        <w:tc>
          <w:tcPr>
            <w:tcW w:w="2112" w:type="dxa"/>
          </w:tcPr>
          <w:p w14:paraId="45512F5D" w14:textId="3D19236F" w:rsidR="00F356C3" w:rsidRPr="006B71FF" w:rsidRDefault="00F356C3" w:rsidP="004B5F18">
            <w:pPr>
              <w:spacing w:line="276" w:lineRule="auto"/>
              <w:rPr>
                <w:rFonts w:ascii="Arial" w:hAnsi="Arial" w:cs="Arial"/>
                <w:sz w:val="18"/>
                <w:szCs w:val="18"/>
              </w:rPr>
            </w:pPr>
            <w:r w:rsidRPr="006B71FF">
              <w:rPr>
                <w:rFonts w:ascii="Arial" w:hAnsi="Arial" w:cs="Arial"/>
                <w:sz w:val="18"/>
                <w:szCs w:val="18"/>
              </w:rPr>
              <w:t xml:space="preserve">Objectively measured steroidogenesis-related genes including key genes involved in both vertebrate and invertebrate </w:t>
            </w:r>
            <w:r w:rsidR="009D6486" w:rsidRPr="006B71FF">
              <w:rPr>
                <w:rFonts w:ascii="Arial" w:hAnsi="Arial" w:cs="Arial"/>
                <w:sz w:val="18"/>
                <w:szCs w:val="18"/>
              </w:rPr>
              <w:t>steroidogenesis</w:t>
            </w:r>
            <w:r w:rsidRPr="006B71FF">
              <w:rPr>
                <w:rFonts w:ascii="Arial" w:hAnsi="Arial" w:cs="Arial"/>
                <w:sz w:val="18"/>
                <w:szCs w:val="18"/>
              </w:rPr>
              <w:t xml:space="preserve"> (</w:t>
            </w:r>
            <w:proofErr w:type="gramStart"/>
            <w:r w:rsidRPr="006B71FF">
              <w:rPr>
                <w:rFonts w:ascii="Arial" w:hAnsi="Arial" w:cs="Arial"/>
                <w:sz w:val="18"/>
                <w:szCs w:val="18"/>
              </w:rPr>
              <w:t>e.g.</w:t>
            </w:r>
            <w:proofErr w:type="gramEnd"/>
            <w:r w:rsidRPr="006B71FF">
              <w:rPr>
                <w:rFonts w:ascii="Arial" w:hAnsi="Arial" w:cs="Arial"/>
                <w:sz w:val="18"/>
                <w:szCs w:val="18"/>
              </w:rPr>
              <w:t xml:space="preserve"> </w:t>
            </w:r>
            <w:proofErr w:type="spellStart"/>
            <w:r w:rsidRPr="006B71FF">
              <w:rPr>
                <w:rFonts w:ascii="Arial" w:hAnsi="Arial" w:cs="Arial"/>
                <w:sz w:val="18"/>
                <w:szCs w:val="18"/>
              </w:rPr>
              <w:t>ecdysteroidogensis</w:t>
            </w:r>
            <w:proofErr w:type="spellEnd"/>
            <w:r w:rsidRPr="006B71FF">
              <w:rPr>
                <w:rFonts w:ascii="Arial" w:hAnsi="Arial" w:cs="Arial"/>
                <w:sz w:val="18"/>
                <w:szCs w:val="18"/>
              </w:rPr>
              <w:t xml:space="preserve">, plant steroidogenesis) </w:t>
            </w:r>
            <w:r w:rsidR="001C2AF9" w:rsidRPr="006B71FF">
              <w:rPr>
                <w:rFonts w:ascii="Arial" w:hAnsi="Arial" w:cs="Arial"/>
                <w:sz w:val="18"/>
                <w:szCs w:val="18"/>
              </w:rPr>
              <w:t xml:space="preserve">as well as transport proteins and enzymes involved in </w:t>
            </w:r>
            <w:r w:rsidR="009D6486" w:rsidRPr="006B71FF">
              <w:rPr>
                <w:rFonts w:ascii="Arial" w:hAnsi="Arial" w:cs="Arial"/>
                <w:sz w:val="18"/>
                <w:szCs w:val="18"/>
              </w:rPr>
              <w:t xml:space="preserve">the </w:t>
            </w:r>
            <w:r w:rsidR="001C2AF9" w:rsidRPr="006B71FF">
              <w:rPr>
                <w:rFonts w:ascii="Arial" w:hAnsi="Arial" w:cs="Arial"/>
                <w:sz w:val="18"/>
                <w:szCs w:val="18"/>
              </w:rPr>
              <w:t>production and</w:t>
            </w:r>
            <w:r w:rsidR="001C2AF9" w:rsidRPr="006B71FF">
              <w:rPr>
                <w:rFonts w:ascii="Arial" w:hAnsi="Arial" w:cs="Arial"/>
                <w:sz w:val="18"/>
                <w:szCs w:val="18"/>
              </w:rPr>
              <w:br/>
              <w:t>breakdown of retinoids.</w:t>
            </w:r>
          </w:p>
        </w:tc>
        <w:tc>
          <w:tcPr>
            <w:tcW w:w="2121" w:type="dxa"/>
          </w:tcPr>
          <w:p w14:paraId="5692D102" w14:textId="4EA1820C" w:rsidR="00F356C3" w:rsidRPr="006B71FF" w:rsidRDefault="00F356C3" w:rsidP="004B5F18">
            <w:pPr>
              <w:spacing w:line="276" w:lineRule="auto"/>
              <w:rPr>
                <w:rFonts w:ascii="Arial" w:hAnsi="Arial" w:cs="Arial"/>
                <w:sz w:val="18"/>
                <w:szCs w:val="18"/>
              </w:rPr>
            </w:pPr>
            <w:r w:rsidRPr="006B71FF">
              <w:rPr>
                <w:rFonts w:ascii="Arial" w:hAnsi="Arial" w:cs="Arial"/>
                <w:sz w:val="18"/>
                <w:szCs w:val="18"/>
              </w:rPr>
              <w:t>Use of protein assays (</w:t>
            </w:r>
            <w:proofErr w:type="gramStart"/>
            <w:r w:rsidRPr="006B71FF">
              <w:rPr>
                <w:rFonts w:ascii="Arial" w:hAnsi="Arial" w:cs="Arial"/>
                <w:sz w:val="18"/>
                <w:szCs w:val="18"/>
              </w:rPr>
              <w:t>i.e.</w:t>
            </w:r>
            <w:proofErr w:type="gramEnd"/>
            <w:r w:rsidRPr="006B71FF">
              <w:rPr>
                <w:rFonts w:ascii="Arial" w:hAnsi="Arial" w:cs="Arial"/>
                <w:sz w:val="18"/>
                <w:szCs w:val="18"/>
              </w:rPr>
              <w:t xml:space="preserve"> western blots, antibody assays) without confirmation of gene expression using molecular diagnostics (e.g. PCR)</w:t>
            </w:r>
            <w:r w:rsidR="00035167">
              <w:rPr>
                <w:rFonts w:ascii="Arial" w:hAnsi="Arial" w:cs="Arial"/>
                <w:sz w:val="18"/>
                <w:szCs w:val="18"/>
              </w:rPr>
              <w:t>.</w:t>
            </w:r>
          </w:p>
        </w:tc>
      </w:tr>
    </w:tbl>
    <w:p w14:paraId="066ED55D" w14:textId="77777777" w:rsidR="009C7D86" w:rsidRDefault="009C7D86" w:rsidP="00DA1B63">
      <w:pPr>
        <w:pStyle w:val="Title"/>
        <w:spacing w:line="360" w:lineRule="auto"/>
        <w:rPr>
          <w:rFonts w:ascii="Arial" w:hAnsi="Arial" w:cs="Arial"/>
          <w:b/>
          <w:bCs/>
          <w:sz w:val="22"/>
          <w:szCs w:val="22"/>
        </w:rPr>
      </w:pPr>
    </w:p>
    <w:p w14:paraId="24156855" w14:textId="1C8631B7" w:rsidR="00A358CC" w:rsidRDefault="00A358CC" w:rsidP="009C7D86">
      <w:pPr>
        <w:pStyle w:val="Title"/>
        <w:spacing w:line="360" w:lineRule="auto"/>
        <w:rPr>
          <w:rFonts w:ascii="Arial" w:hAnsi="Arial" w:cs="Arial"/>
          <w:b/>
          <w:bCs/>
          <w:sz w:val="22"/>
          <w:szCs w:val="22"/>
        </w:rPr>
      </w:pPr>
    </w:p>
    <w:p w14:paraId="632DFDF7" w14:textId="7674C751" w:rsidR="006B71FF" w:rsidRDefault="006B71FF" w:rsidP="006B71FF"/>
    <w:p w14:paraId="790F5F6A" w14:textId="77777777" w:rsidR="006B71FF" w:rsidRPr="006B71FF" w:rsidRDefault="006B71FF" w:rsidP="006B71FF"/>
    <w:p w14:paraId="3CEE9EA1" w14:textId="050E1F54" w:rsidR="00A358CC" w:rsidRDefault="00DD5775" w:rsidP="00C75F7C">
      <w:pPr>
        <w:pStyle w:val="Title"/>
        <w:numPr>
          <w:ilvl w:val="1"/>
          <w:numId w:val="12"/>
        </w:numPr>
        <w:spacing w:line="360" w:lineRule="auto"/>
        <w:rPr>
          <w:rFonts w:ascii="Arial" w:hAnsi="Arial" w:cs="Arial"/>
          <w:b/>
          <w:bCs/>
          <w:sz w:val="22"/>
          <w:szCs w:val="22"/>
        </w:rPr>
      </w:pPr>
      <w:r>
        <w:rPr>
          <w:rFonts w:ascii="Arial" w:hAnsi="Arial" w:cs="Arial"/>
          <w:b/>
          <w:bCs/>
          <w:sz w:val="22"/>
          <w:szCs w:val="22"/>
        </w:rPr>
        <w:lastRenderedPageBreak/>
        <w:t>Search strategy:</w:t>
      </w:r>
    </w:p>
    <w:p w14:paraId="7850DA91" w14:textId="77777777" w:rsidR="00A358CC" w:rsidRPr="00A358CC" w:rsidRDefault="00A358CC" w:rsidP="00A358CC"/>
    <w:p w14:paraId="29484953" w14:textId="7B9962AD" w:rsidR="00A358CC" w:rsidRDefault="00A358CC" w:rsidP="006C4238">
      <w:pPr>
        <w:spacing w:line="360" w:lineRule="auto"/>
        <w:jc w:val="both"/>
        <w:rPr>
          <w:rFonts w:ascii="Arial" w:hAnsi="Arial" w:cs="Arial"/>
        </w:rPr>
      </w:pPr>
      <w:r>
        <w:rPr>
          <w:rFonts w:ascii="Arial" w:hAnsi="Arial" w:cs="Arial"/>
        </w:rPr>
        <w:t xml:space="preserve">The searches for peer-reviewed papers and articles will be conducted in the following bibliographic databases: </w:t>
      </w:r>
    </w:p>
    <w:p w14:paraId="5531CFE4" w14:textId="77777777" w:rsidR="00A358CC" w:rsidRDefault="00A358CC" w:rsidP="00A358CC">
      <w:pPr>
        <w:pStyle w:val="ListParagraph"/>
        <w:numPr>
          <w:ilvl w:val="0"/>
          <w:numId w:val="5"/>
        </w:numPr>
        <w:spacing w:line="360" w:lineRule="auto"/>
        <w:rPr>
          <w:rFonts w:ascii="Arial" w:hAnsi="Arial" w:cs="Arial"/>
        </w:rPr>
      </w:pPr>
      <w:r>
        <w:rPr>
          <w:rFonts w:ascii="Arial" w:hAnsi="Arial" w:cs="Arial"/>
        </w:rPr>
        <w:t>PubMed</w:t>
      </w:r>
    </w:p>
    <w:p w14:paraId="73013664" w14:textId="77777777" w:rsidR="00A358CC" w:rsidRDefault="00A358CC" w:rsidP="00A358CC">
      <w:pPr>
        <w:pStyle w:val="ListParagraph"/>
        <w:numPr>
          <w:ilvl w:val="0"/>
          <w:numId w:val="5"/>
        </w:numPr>
        <w:spacing w:line="360" w:lineRule="auto"/>
        <w:rPr>
          <w:rFonts w:ascii="Arial" w:hAnsi="Arial" w:cs="Arial"/>
        </w:rPr>
      </w:pPr>
      <w:r>
        <w:rPr>
          <w:rFonts w:ascii="Arial" w:hAnsi="Arial" w:cs="Arial"/>
        </w:rPr>
        <w:t>Web of Science</w:t>
      </w:r>
    </w:p>
    <w:p w14:paraId="0CA962A5" w14:textId="45BE1C0F" w:rsidR="006B71FF" w:rsidRDefault="00A358CC" w:rsidP="006B71FF">
      <w:pPr>
        <w:pStyle w:val="ListParagraph"/>
        <w:numPr>
          <w:ilvl w:val="0"/>
          <w:numId w:val="5"/>
        </w:numPr>
        <w:spacing w:line="360" w:lineRule="auto"/>
        <w:rPr>
          <w:rFonts w:ascii="Arial" w:hAnsi="Arial" w:cs="Arial"/>
        </w:rPr>
      </w:pPr>
      <w:r>
        <w:rPr>
          <w:rFonts w:ascii="Arial" w:hAnsi="Arial" w:cs="Arial"/>
        </w:rPr>
        <w:t>Scopus</w:t>
      </w:r>
    </w:p>
    <w:p w14:paraId="29474AAF" w14:textId="77777777" w:rsidR="006B71FF" w:rsidRPr="006B71FF" w:rsidRDefault="006B71FF" w:rsidP="006B71FF">
      <w:pPr>
        <w:pStyle w:val="ListParagraph"/>
        <w:spacing w:line="360" w:lineRule="auto"/>
        <w:rPr>
          <w:rFonts w:ascii="Arial" w:hAnsi="Arial" w:cs="Arial"/>
        </w:rPr>
      </w:pPr>
    </w:p>
    <w:p w14:paraId="56C10C3D" w14:textId="7AC7BD65" w:rsidR="00251FF8" w:rsidRPr="00C75F7C" w:rsidRDefault="00943217" w:rsidP="00C75F7C">
      <w:pPr>
        <w:pStyle w:val="ListParagraph"/>
        <w:numPr>
          <w:ilvl w:val="2"/>
          <w:numId w:val="12"/>
        </w:numPr>
        <w:spacing w:line="360" w:lineRule="auto"/>
        <w:rPr>
          <w:i/>
          <w:iCs/>
        </w:rPr>
      </w:pPr>
      <w:r w:rsidRPr="00C75F7C">
        <w:rPr>
          <w:rFonts w:ascii="Arial" w:hAnsi="Arial" w:cs="Arial"/>
          <w:i/>
          <w:iCs/>
        </w:rPr>
        <w:t>Defining ‘</w:t>
      </w:r>
      <w:r w:rsidR="00251FF8" w:rsidRPr="00C75F7C">
        <w:rPr>
          <w:rFonts w:ascii="Arial" w:hAnsi="Arial" w:cs="Arial"/>
          <w:i/>
          <w:iCs/>
        </w:rPr>
        <w:t>Population</w:t>
      </w:r>
      <w:r w:rsidRPr="00C75F7C">
        <w:rPr>
          <w:rFonts w:ascii="Arial" w:hAnsi="Arial" w:cs="Arial"/>
          <w:i/>
          <w:iCs/>
        </w:rPr>
        <w:t>’</w:t>
      </w:r>
      <w:r w:rsidR="00251FF8" w:rsidRPr="00C75F7C">
        <w:rPr>
          <w:rFonts w:ascii="Arial" w:hAnsi="Arial" w:cs="Arial"/>
          <w:i/>
          <w:iCs/>
        </w:rPr>
        <w:t>:</w:t>
      </w:r>
      <w:r w:rsidR="00251FF8" w:rsidRPr="00C75F7C">
        <w:rPr>
          <w:i/>
          <w:iCs/>
        </w:rPr>
        <w:t xml:space="preserve"> </w:t>
      </w:r>
    </w:p>
    <w:p w14:paraId="75C86695" w14:textId="77777777" w:rsidR="00B24633" w:rsidRDefault="00D45B18" w:rsidP="006C4238">
      <w:pPr>
        <w:spacing w:line="360" w:lineRule="auto"/>
        <w:jc w:val="both"/>
        <w:rPr>
          <w:rFonts w:ascii="Arial" w:hAnsi="Arial" w:cs="Arial"/>
        </w:rPr>
      </w:pPr>
      <w:r w:rsidRPr="00D45B18">
        <w:rPr>
          <w:rFonts w:ascii="Arial" w:hAnsi="Arial" w:cs="Arial"/>
        </w:rPr>
        <w:t>To devise a specific search strategy</w:t>
      </w:r>
      <w:r>
        <w:rPr>
          <w:rFonts w:ascii="Arial" w:hAnsi="Arial" w:cs="Arial"/>
        </w:rPr>
        <w:t xml:space="preserve"> </w:t>
      </w:r>
      <w:r w:rsidR="00920BDF">
        <w:rPr>
          <w:rFonts w:ascii="Arial" w:hAnsi="Arial" w:cs="Arial"/>
        </w:rPr>
        <w:t xml:space="preserve">that is inclusive of all important literature, we </w:t>
      </w:r>
      <w:r w:rsidR="00FB2FD8">
        <w:rPr>
          <w:rFonts w:ascii="Arial" w:hAnsi="Arial" w:cs="Arial"/>
        </w:rPr>
        <w:t xml:space="preserve">piloted three lists of keyword strings </w:t>
      </w:r>
      <w:r w:rsidR="00E56BA5">
        <w:rPr>
          <w:rFonts w:ascii="Arial" w:hAnsi="Arial" w:cs="Arial"/>
        </w:rPr>
        <w:t>relevant to our research questions and PO statements.</w:t>
      </w:r>
      <w:r w:rsidR="00947B85">
        <w:rPr>
          <w:rFonts w:ascii="Arial" w:hAnsi="Arial" w:cs="Arial"/>
        </w:rPr>
        <w:t xml:space="preserve"> </w:t>
      </w:r>
      <w:r w:rsidR="00203E59">
        <w:rPr>
          <w:rFonts w:ascii="Arial" w:hAnsi="Arial" w:cs="Arial"/>
        </w:rPr>
        <w:t xml:space="preserve">Population </w:t>
      </w:r>
      <w:r w:rsidR="000372C7">
        <w:rPr>
          <w:rFonts w:ascii="Arial" w:hAnsi="Arial" w:cs="Arial"/>
        </w:rPr>
        <w:t>has been defined as</w:t>
      </w:r>
      <w:r w:rsidR="00625146">
        <w:rPr>
          <w:rFonts w:ascii="Arial" w:hAnsi="Arial" w:cs="Arial"/>
        </w:rPr>
        <w:t xml:space="preserve"> “Mollusca”</w:t>
      </w:r>
      <w:r w:rsidR="00A94E38">
        <w:rPr>
          <w:rFonts w:ascii="Arial" w:hAnsi="Arial" w:cs="Arial"/>
        </w:rPr>
        <w:t xml:space="preserve"> </w:t>
      </w:r>
      <w:r w:rsidR="00060563">
        <w:rPr>
          <w:rFonts w:ascii="Arial" w:hAnsi="Arial" w:cs="Arial"/>
        </w:rPr>
        <w:t xml:space="preserve">and </w:t>
      </w:r>
      <w:r w:rsidR="000372C7">
        <w:rPr>
          <w:rFonts w:ascii="Arial" w:hAnsi="Arial" w:cs="Arial"/>
        </w:rPr>
        <w:t>consists of</w:t>
      </w:r>
      <w:r w:rsidR="00060563">
        <w:rPr>
          <w:rFonts w:ascii="Arial" w:hAnsi="Arial" w:cs="Arial"/>
        </w:rPr>
        <w:t xml:space="preserve"> all</w:t>
      </w:r>
      <w:r w:rsidR="00A94E38">
        <w:rPr>
          <w:rFonts w:ascii="Arial" w:hAnsi="Arial" w:cs="Arial"/>
        </w:rPr>
        <w:t xml:space="preserve"> seven </w:t>
      </w:r>
      <w:r w:rsidR="00060563">
        <w:rPr>
          <w:rFonts w:ascii="Arial" w:hAnsi="Arial" w:cs="Arial"/>
        </w:rPr>
        <w:t xml:space="preserve">molluscan </w:t>
      </w:r>
      <w:r w:rsidR="00A94E38">
        <w:rPr>
          <w:rFonts w:ascii="Arial" w:hAnsi="Arial" w:cs="Arial"/>
        </w:rPr>
        <w:t>living classes (</w:t>
      </w:r>
      <w:proofErr w:type="spellStart"/>
      <w:r w:rsidR="00A94E38">
        <w:rPr>
          <w:rFonts w:ascii="Arial" w:hAnsi="Arial" w:cs="Arial"/>
        </w:rPr>
        <w:t>Gastropoda</w:t>
      </w:r>
      <w:proofErr w:type="spellEnd"/>
      <w:r w:rsidR="00A94E38">
        <w:rPr>
          <w:rFonts w:ascii="Arial" w:hAnsi="Arial" w:cs="Arial"/>
        </w:rPr>
        <w:t xml:space="preserve">, Bivalvia, Polyplacophora, Cephalopoda, Scaphopoda, </w:t>
      </w:r>
      <w:proofErr w:type="spellStart"/>
      <w:r w:rsidR="00A94E38">
        <w:rPr>
          <w:rFonts w:ascii="Arial" w:hAnsi="Arial" w:cs="Arial"/>
        </w:rPr>
        <w:t>Aplacophora</w:t>
      </w:r>
      <w:proofErr w:type="spellEnd"/>
      <w:r w:rsidR="00A94E38">
        <w:rPr>
          <w:rFonts w:ascii="Arial" w:hAnsi="Arial" w:cs="Arial"/>
        </w:rPr>
        <w:t xml:space="preserve">, </w:t>
      </w:r>
      <w:proofErr w:type="spellStart"/>
      <w:r w:rsidR="00A94E38">
        <w:rPr>
          <w:rFonts w:ascii="Arial" w:hAnsi="Arial" w:cs="Arial"/>
        </w:rPr>
        <w:t>Monoplacophora</w:t>
      </w:r>
      <w:proofErr w:type="spellEnd"/>
      <w:r w:rsidR="00060563">
        <w:rPr>
          <w:rFonts w:ascii="Arial" w:hAnsi="Arial" w:cs="Arial"/>
        </w:rPr>
        <w:t xml:space="preserve">). </w:t>
      </w:r>
      <w:r w:rsidR="00853CD7">
        <w:rPr>
          <w:rFonts w:ascii="Arial" w:hAnsi="Arial" w:cs="Arial"/>
        </w:rPr>
        <w:t>The two</w:t>
      </w:r>
      <w:r w:rsidR="00060563">
        <w:rPr>
          <w:rFonts w:ascii="Arial" w:hAnsi="Arial" w:cs="Arial"/>
        </w:rPr>
        <w:t xml:space="preserve"> extinct classes </w:t>
      </w:r>
      <w:r w:rsidR="00853CD7">
        <w:rPr>
          <w:rFonts w:ascii="Arial" w:hAnsi="Arial" w:cs="Arial"/>
        </w:rPr>
        <w:t xml:space="preserve">of Mollusca </w:t>
      </w:r>
      <w:r w:rsidR="00060563">
        <w:rPr>
          <w:rFonts w:ascii="Arial" w:hAnsi="Arial" w:cs="Arial"/>
        </w:rPr>
        <w:t>(</w:t>
      </w:r>
      <w:proofErr w:type="gramStart"/>
      <w:r w:rsidR="00853CD7">
        <w:rPr>
          <w:rFonts w:ascii="Arial" w:hAnsi="Arial" w:cs="Arial"/>
        </w:rPr>
        <w:t>i.e.</w:t>
      </w:r>
      <w:proofErr w:type="gramEnd"/>
      <w:r w:rsidR="00853CD7">
        <w:rPr>
          <w:rFonts w:ascii="Arial" w:hAnsi="Arial" w:cs="Arial"/>
        </w:rPr>
        <w:t xml:space="preserve"> </w:t>
      </w:r>
      <w:proofErr w:type="spellStart"/>
      <w:r w:rsidR="00060563">
        <w:rPr>
          <w:rFonts w:ascii="Arial" w:hAnsi="Arial" w:cs="Arial"/>
        </w:rPr>
        <w:t>Rostroconchia</w:t>
      </w:r>
      <w:proofErr w:type="spellEnd"/>
      <w:r w:rsidR="00060563">
        <w:rPr>
          <w:rFonts w:ascii="Arial" w:hAnsi="Arial" w:cs="Arial"/>
        </w:rPr>
        <w:t xml:space="preserve"> and </w:t>
      </w:r>
      <w:proofErr w:type="spellStart"/>
      <w:r w:rsidR="00060563">
        <w:rPr>
          <w:rFonts w:ascii="Arial" w:hAnsi="Arial" w:cs="Arial"/>
        </w:rPr>
        <w:t>Helcionelloida</w:t>
      </w:r>
      <w:proofErr w:type="spellEnd"/>
      <w:r w:rsidR="00060563">
        <w:rPr>
          <w:rFonts w:ascii="Arial" w:hAnsi="Arial" w:cs="Arial"/>
        </w:rPr>
        <w:t xml:space="preserve">) were </w:t>
      </w:r>
      <w:r w:rsidR="00853CD7">
        <w:rPr>
          <w:rFonts w:ascii="Arial" w:hAnsi="Arial" w:cs="Arial"/>
        </w:rPr>
        <w:t>excluded from the search</w:t>
      </w:r>
      <w:r w:rsidR="000372C7">
        <w:rPr>
          <w:rFonts w:ascii="Arial" w:hAnsi="Arial" w:cs="Arial"/>
        </w:rPr>
        <w:t xml:space="preserve"> strategy</w:t>
      </w:r>
      <w:r w:rsidR="00853CD7">
        <w:rPr>
          <w:rFonts w:ascii="Arial" w:hAnsi="Arial" w:cs="Arial"/>
        </w:rPr>
        <w:t>.</w:t>
      </w:r>
      <w:r w:rsidR="008A7369">
        <w:rPr>
          <w:rFonts w:ascii="Arial" w:hAnsi="Arial" w:cs="Arial"/>
        </w:rPr>
        <w:t xml:space="preserve"> </w:t>
      </w:r>
      <w:r w:rsidR="00A56EEA">
        <w:rPr>
          <w:rFonts w:ascii="Arial" w:hAnsi="Arial" w:cs="Arial"/>
        </w:rPr>
        <w:t>Additionally, s</w:t>
      </w:r>
      <w:r w:rsidR="008A7369">
        <w:rPr>
          <w:rFonts w:ascii="Arial" w:hAnsi="Arial" w:cs="Arial"/>
        </w:rPr>
        <w:t>everal mollusc</w:t>
      </w:r>
      <w:r w:rsidR="00A56EEA">
        <w:rPr>
          <w:rFonts w:ascii="Arial" w:hAnsi="Arial" w:cs="Arial"/>
        </w:rPr>
        <w:t>-specific</w:t>
      </w:r>
      <w:r w:rsidR="008A7369">
        <w:rPr>
          <w:rFonts w:ascii="Arial" w:hAnsi="Arial" w:cs="Arial"/>
        </w:rPr>
        <w:t xml:space="preserve"> </w:t>
      </w:r>
      <w:r w:rsidR="006264FB">
        <w:rPr>
          <w:rFonts w:ascii="Arial" w:hAnsi="Arial" w:cs="Arial"/>
        </w:rPr>
        <w:t>terms</w:t>
      </w:r>
      <w:r w:rsidR="008A7369">
        <w:rPr>
          <w:rFonts w:ascii="Arial" w:hAnsi="Arial" w:cs="Arial"/>
        </w:rPr>
        <w:t xml:space="preserve"> </w:t>
      </w:r>
      <w:r w:rsidR="00A56EEA">
        <w:rPr>
          <w:rFonts w:ascii="Arial" w:hAnsi="Arial" w:cs="Arial"/>
        </w:rPr>
        <w:t>including</w:t>
      </w:r>
      <w:r w:rsidR="008A7369">
        <w:rPr>
          <w:rFonts w:ascii="Arial" w:hAnsi="Arial" w:cs="Arial"/>
        </w:rPr>
        <w:t xml:space="preserve"> </w:t>
      </w:r>
      <w:r w:rsidR="00A56EEA">
        <w:rPr>
          <w:rFonts w:ascii="Arial" w:hAnsi="Arial" w:cs="Arial"/>
        </w:rPr>
        <w:t>“</w:t>
      </w:r>
      <w:r w:rsidR="00B03C9B">
        <w:rPr>
          <w:rFonts w:ascii="Arial" w:hAnsi="Arial" w:cs="Arial"/>
        </w:rPr>
        <w:t>oysters</w:t>
      </w:r>
      <w:r w:rsidR="00A56EEA">
        <w:rPr>
          <w:rFonts w:ascii="Arial" w:hAnsi="Arial" w:cs="Arial"/>
        </w:rPr>
        <w:t>”</w:t>
      </w:r>
      <w:r w:rsidR="00B03C9B">
        <w:rPr>
          <w:rFonts w:ascii="Arial" w:hAnsi="Arial" w:cs="Arial"/>
        </w:rPr>
        <w:t xml:space="preserve">, </w:t>
      </w:r>
      <w:r w:rsidR="00A56EEA">
        <w:rPr>
          <w:rFonts w:ascii="Arial" w:hAnsi="Arial" w:cs="Arial"/>
        </w:rPr>
        <w:t>“</w:t>
      </w:r>
      <w:r w:rsidR="00B03C9B">
        <w:rPr>
          <w:rFonts w:ascii="Arial" w:hAnsi="Arial" w:cs="Arial"/>
        </w:rPr>
        <w:t>mussels</w:t>
      </w:r>
      <w:r w:rsidR="00A56EEA">
        <w:rPr>
          <w:rFonts w:ascii="Arial" w:hAnsi="Arial" w:cs="Arial"/>
        </w:rPr>
        <w:t>”</w:t>
      </w:r>
      <w:r w:rsidR="00B03C9B">
        <w:rPr>
          <w:rFonts w:ascii="Arial" w:hAnsi="Arial" w:cs="Arial"/>
        </w:rPr>
        <w:t xml:space="preserve">, </w:t>
      </w:r>
      <w:r w:rsidR="00A56EEA">
        <w:rPr>
          <w:rFonts w:ascii="Arial" w:hAnsi="Arial" w:cs="Arial"/>
        </w:rPr>
        <w:t>“</w:t>
      </w:r>
      <w:r w:rsidR="00B03C9B">
        <w:rPr>
          <w:rFonts w:ascii="Arial" w:hAnsi="Arial" w:cs="Arial"/>
        </w:rPr>
        <w:t>squids</w:t>
      </w:r>
      <w:r w:rsidR="00A56EEA">
        <w:rPr>
          <w:rFonts w:ascii="Arial" w:hAnsi="Arial" w:cs="Arial"/>
        </w:rPr>
        <w:t>”</w:t>
      </w:r>
      <w:r w:rsidR="00B03C9B">
        <w:rPr>
          <w:rFonts w:ascii="Arial" w:hAnsi="Arial" w:cs="Arial"/>
        </w:rPr>
        <w:t xml:space="preserve"> and </w:t>
      </w:r>
      <w:r w:rsidR="00A56EEA">
        <w:rPr>
          <w:rFonts w:ascii="Arial" w:hAnsi="Arial" w:cs="Arial"/>
        </w:rPr>
        <w:t>“</w:t>
      </w:r>
      <w:r w:rsidR="00B03C9B">
        <w:rPr>
          <w:rFonts w:ascii="Arial" w:hAnsi="Arial" w:cs="Arial"/>
        </w:rPr>
        <w:t>chitons</w:t>
      </w:r>
      <w:r w:rsidR="00A56EEA">
        <w:rPr>
          <w:rFonts w:ascii="Arial" w:hAnsi="Arial" w:cs="Arial"/>
        </w:rPr>
        <w:t>”</w:t>
      </w:r>
      <w:r w:rsidR="008A7369">
        <w:rPr>
          <w:rFonts w:ascii="Arial" w:hAnsi="Arial" w:cs="Arial"/>
        </w:rPr>
        <w:t xml:space="preserve"> were </w:t>
      </w:r>
      <w:r w:rsidR="00606285">
        <w:rPr>
          <w:rFonts w:ascii="Arial" w:hAnsi="Arial" w:cs="Arial"/>
        </w:rPr>
        <w:t xml:space="preserve">also defined as key objectives and included in the </w:t>
      </w:r>
      <w:r w:rsidR="000B53BD">
        <w:rPr>
          <w:rFonts w:ascii="Arial" w:hAnsi="Arial" w:cs="Arial"/>
        </w:rPr>
        <w:t>‘</w:t>
      </w:r>
      <w:r w:rsidR="00606285">
        <w:rPr>
          <w:rFonts w:ascii="Arial" w:hAnsi="Arial" w:cs="Arial"/>
        </w:rPr>
        <w:t>Population</w:t>
      </w:r>
      <w:r w:rsidR="000B53BD">
        <w:rPr>
          <w:rFonts w:ascii="Arial" w:hAnsi="Arial" w:cs="Arial"/>
        </w:rPr>
        <w:t>’</w:t>
      </w:r>
      <w:r w:rsidR="00606285">
        <w:rPr>
          <w:rFonts w:ascii="Arial" w:hAnsi="Arial" w:cs="Arial"/>
        </w:rPr>
        <w:t xml:space="preserve">. </w:t>
      </w:r>
    </w:p>
    <w:p w14:paraId="2ACD7734" w14:textId="52455B14" w:rsidR="00943217" w:rsidRPr="00C75F7C" w:rsidRDefault="00943217" w:rsidP="00C75F7C">
      <w:pPr>
        <w:pStyle w:val="ListParagraph"/>
        <w:numPr>
          <w:ilvl w:val="2"/>
          <w:numId w:val="12"/>
        </w:numPr>
        <w:spacing w:line="360" w:lineRule="auto"/>
        <w:jc w:val="both"/>
        <w:rPr>
          <w:rFonts w:ascii="Arial" w:hAnsi="Arial" w:cs="Arial"/>
        </w:rPr>
      </w:pPr>
      <w:r w:rsidRPr="00C75F7C">
        <w:rPr>
          <w:rFonts w:ascii="Arial" w:hAnsi="Arial" w:cs="Arial"/>
          <w:i/>
          <w:iCs/>
        </w:rPr>
        <w:t xml:space="preserve">Defining </w:t>
      </w:r>
      <w:r w:rsidR="00CC0C2A" w:rsidRPr="00C75F7C">
        <w:rPr>
          <w:rFonts w:ascii="Arial" w:hAnsi="Arial" w:cs="Arial"/>
          <w:i/>
          <w:iCs/>
        </w:rPr>
        <w:t>‘</w:t>
      </w:r>
      <w:r w:rsidR="00027FC3" w:rsidRPr="00C75F7C">
        <w:rPr>
          <w:rFonts w:ascii="Arial" w:hAnsi="Arial" w:cs="Arial"/>
          <w:i/>
          <w:iCs/>
        </w:rPr>
        <w:t>sex</w:t>
      </w:r>
      <w:r w:rsidRPr="00C75F7C">
        <w:rPr>
          <w:rFonts w:ascii="Arial" w:hAnsi="Arial" w:cs="Arial"/>
          <w:i/>
          <w:iCs/>
        </w:rPr>
        <w:t xml:space="preserve"> hormone</w:t>
      </w:r>
      <w:r w:rsidR="00CC0C2A" w:rsidRPr="00C75F7C">
        <w:rPr>
          <w:rFonts w:ascii="Arial" w:hAnsi="Arial" w:cs="Arial"/>
          <w:i/>
          <w:iCs/>
        </w:rPr>
        <w:t>s’</w:t>
      </w:r>
      <w:r w:rsidR="009C7D86" w:rsidRPr="00C75F7C">
        <w:rPr>
          <w:rFonts w:ascii="Arial" w:hAnsi="Arial" w:cs="Arial"/>
          <w:i/>
          <w:iCs/>
        </w:rPr>
        <w:t xml:space="preserve">, </w:t>
      </w:r>
      <w:r w:rsidR="00A04522" w:rsidRPr="00C75F7C">
        <w:rPr>
          <w:rFonts w:ascii="Arial" w:hAnsi="Arial" w:cs="Arial"/>
          <w:i/>
          <w:iCs/>
        </w:rPr>
        <w:t xml:space="preserve">‘nuclear receptors’ and </w:t>
      </w:r>
      <w:r w:rsidR="00D11B0F" w:rsidRPr="00C75F7C">
        <w:rPr>
          <w:rFonts w:ascii="Arial" w:hAnsi="Arial" w:cs="Arial"/>
          <w:i/>
          <w:iCs/>
        </w:rPr>
        <w:t>‘steroidogenesis-related genes’</w:t>
      </w:r>
    </w:p>
    <w:p w14:paraId="75F1166B" w14:textId="2CC71CF7" w:rsidR="00027FC3" w:rsidRPr="00771ADB" w:rsidRDefault="00027FC3" w:rsidP="00027FC3">
      <w:pPr>
        <w:spacing w:line="360" w:lineRule="auto"/>
        <w:ind w:firstLine="720"/>
        <w:jc w:val="both"/>
        <w:rPr>
          <w:rFonts w:ascii="Arial" w:hAnsi="Arial" w:cs="Arial"/>
        </w:rPr>
      </w:pPr>
      <w:r w:rsidRPr="00771ADB">
        <w:rPr>
          <w:rFonts w:ascii="Arial" w:hAnsi="Arial" w:cs="Arial"/>
        </w:rPr>
        <w:t>Throughout the years, the presence of both vertebrate-type and invertebrate-type</w:t>
      </w:r>
      <w:r>
        <w:rPr>
          <w:rFonts w:ascii="Arial" w:hAnsi="Arial" w:cs="Arial"/>
        </w:rPr>
        <w:t xml:space="preserve"> </w:t>
      </w:r>
      <w:r w:rsidRPr="00771ADB">
        <w:rPr>
          <w:rFonts w:ascii="Arial" w:hAnsi="Arial" w:cs="Arial"/>
        </w:rPr>
        <w:t>(</w:t>
      </w:r>
      <w:proofErr w:type="gramStart"/>
      <w:r w:rsidRPr="00771ADB">
        <w:rPr>
          <w:rFonts w:ascii="Arial" w:hAnsi="Arial" w:cs="Arial"/>
        </w:rPr>
        <w:t>e.</w:t>
      </w:r>
      <w:r>
        <w:rPr>
          <w:rFonts w:ascii="Arial" w:hAnsi="Arial" w:cs="Arial"/>
        </w:rPr>
        <w:t>g.</w:t>
      </w:r>
      <w:proofErr w:type="gramEnd"/>
      <w:r w:rsidRPr="00771ADB">
        <w:rPr>
          <w:rFonts w:ascii="Arial" w:hAnsi="Arial" w:cs="Arial"/>
        </w:rPr>
        <w:t xml:space="preserve"> arthropod </w:t>
      </w:r>
      <w:proofErr w:type="spellStart"/>
      <w:r w:rsidRPr="00771ADB">
        <w:rPr>
          <w:rFonts w:ascii="Arial" w:hAnsi="Arial" w:cs="Arial"/>
        </w:rPr>
        <w:t>ecdysteroids</w:t>
      </w:r>
      <w:proofErr w:type="spellEnd"/>
      <w:r w:rsidRPr="00771ADB">
        <w:rPr>
          <w:rFonts w:ascii="Arial" w:hAnsi="Arial" w:cs="Arial"/>
        </w:rPr>
        <w:t>) steroid</w:t>
      </w:r>
      <w:r>
        <w:rPr>
          <w:rFonts w:ascii="Arial" w:hAnsi="Arial" w:cs="Arial"/>
        </w:rPr>
        <w:t xml:space="preserve"> hormones</w:t>
      </w:r>
      <w:r w:rsidRPr="00771ADB">
        <w:rPr>
          <w:rFonts w:ascii="Arial" w:hAnsi="Arial" w:cs="Arial"/>
        </w:rPr>
        <w:t xml:space="preserve"> has been reported in molluscs although their origin and synthesis has yet to be elucidated. This review will combine all available evidence on the identification of sterols, steroid hormones and arthropod </w:t>
      </w:r>
      <w:proofErr w:type="spellStart"/>
      <w:r w:rsidRPr="00771ADB">
        <w:rPr>
          <w:rFonts w:ascii="Arial" w:hAnsi="Arial" w:cs="Arial"/>
        </w:rPr>
        <w:t>ecdysteroids</w:t>
      </w:r>
      <w:proofErr w:type="spellEnd"/>
      <w:r w:rsidRPr="00771ADB">
        <w:rPr>
          <w:rFonts w:ascii="Arial" w:hAnsi="Arial" w:cs="Arial"/>
        </w:rPr>
        <w:t xml:space="preserve"> in molluscs, the occurrence </w:t>
      </w:r>
      <w:r>
        <w:rPr>
          <w:rFonts w:ascii="Arial" w:hAnsi="Arial" w:cs="Arial"/>
        </w:rPr>
        <w:t xml:space="preserve">and expression </w:t>
      </w:r>
      <w:r w:rsidRPr="00771ADB">
        <w:rPr>
          <w:rFonts w:ascii="Arial" w:hAnsi="Arial" w:cs="Arial"/>
        </w:rPr>
        <w:t xml:space="preserve">of nuclear </w:t>
      </w:r>
      <w:r>
        <w:rPr>
          <w:rFonts w:ascii="Arial" w:hAnsi="Arial" w:cs="Arial"/>
        </w:rPr>
        <w:t xml:space="preserve">hormone </w:t>
      </w:r>
      <w:r w:rsidRPr="00771ADB">
        <w:rPr>
          <w:rFonts w:ascii="Arial" w:hAnsi="Arial" w:cs="Arial"/>
        </w:rPr>
        <w:t>receptor</w:t>
      </w:r>
      <w:r>
        <w:rPr>
          <w:rFonts w:ascii="Arial" w:hAnsi="Arial" w:cs="Arial"/>
        </w:rPr>
        <w:t xml:space="preserve"> genes in molluscs</w:t>
      </w:r>
      <w:r w:rsidRPr="00771ADB">
        <w:rPr>
          <w:rFonts w:ascii="Arial" w:hAnsi="Arial" w:cs="Arial"/>
        </w:rPr>
        <w:t xml:space="preserve"> </w:t>
      </w:r>
      <w:r w:rsidRPr="00D23A79">
        <w:rPr>
          <w:rFonts w:ascii="Arial" w:hAnsi="Arial" w:cs="Arial"/>
        </w:rPr>
        <w:t>as well as the genes found to</w:t>
      </w:r>
      <w:r>
        <w:rPr>
          <w:rFonts w:ascii="Arial" w:hAnsi="Arial" w:cs="Arial"/>
        </w:rPr>
        <w:t xml:space="preserve"> be involved in steroid biosynthesis of those species</w:t>
      </w:r>
      <w:r w:rsidRPr="00771ADB">
        <w:rPr>
          <w:rFonts w:ascii="Arial" w:hAnsi="Arial" w:cs="Arial"/>
        </w:rPr>
        <w:t xml:space="preserve">. Data on 24 steroid hormones known to be involved in vertebrate steroidogenesis was extracted from the article of </w:t>
      </w:r>
      <w:r w:rsidRPr="00771ADB">
        <w:rPr>
          <w:rFonts w:ascii="Arial" w:hAnsi="Arial" w:cs="Arial"/>
        </w:rPr>
        <w:fldChar w:fldCharType="begin" w:fldLock="1"/>
      </w:r>
      <w:r w:rsidRPr="00771ADB">
        <w:rPr>
          <w:rFonts w:ascii="Arial" w:hAnsi="Arial" w:cs="Arial"/>
        </w:rPr>
        <w:instrText>ADDIN CSL_CITATION {"citationItems":[{"id":"ITEM-1","itemData":{"DOI":"10.15347/wjm/2014.005","ISSN":"2002-4436","abstract":"The social environment of people is an important factor for the mental health. However, in many internet interventions for mental health the interaction with the environment has no explicit role. It is known that the social environment can help people to reduce the feelings of loneliness and has a positive impact on mood in particular. Participation in social activities and maintaining social interaction with friends and relatives are frequently seen as indicators of a happy and healthy life. It is also commonly accepted that being integrated in social network has a strong protective effect on health and helps to avoid feelings of loneliness. In this paper we present a computational model that can be used for analyzing and predicating the mood level of individuals by taking into account the social integration, the participation in social activities and the enjoyableness of those activities. In addition to this, we explain the method that we developed to validate the computational model. For the vali-dation, we use real EMA data that was collected from E-COMPARED project. This model allows to make more precise predictions on the effect of social interaction on mood and might be part of future internet interventions.","author":[{"dropping-particle":"","family":"Häggström","given":"Mikael","non-dropping-particle":"","parse-names":false,"suffix":""},{"dropping-particle":"","family":"Richfield","given":"David","non-dropping-particle":"","parse-names":false,"suffix":""}],"container-title":"WikiJournal of Medicine","id":"ITEM-1","issue":"1","issued":{"date-parts":[["2014"]]},"page":"1","title":"Diagram of the pathways of human steroidogenesis","type":"article-journal","volume":"1"},"uris":["http://www.mendeley.com/documents/?uuid=df92b30e-fddf-3a15-9c8c-ca32c5549f51"]}],"mendeley":{"formattedCitation":"(Häggström &amp; Richfield, 2014)","manualFormatting":"Häggström &amp; Richfield (2014","plainTextFormattedCitation":"(Häggström &amp; Richfield, 2014)","previouslyFormattedCitation":"(Häggström &amp; Richfield, 2014)"},"properties":{"noteIndex":0},"schema":"https://github.com/citation-style-language/schema/raw/master/csl-citation.json"}</w:instrText>
      </w:r>
      <w:r w:rsidRPr="00771ADB">
        <w:rPr>
          <w:rFonts w:ascii="Arial" w:hAnsi="Arial" w:cs="Arial"/>
        </w:rPr>
        <w:fldChar w:fldCharType="separate"/>
      </w:r>
      <w:r w:rsidRPr="00771ADB">
        <w:rPr>
          <w:rFonts w:ascii="Arial" w:hAnsi="Arial" w:cs="Arial"/>
          <w:noProof/>
        </w:rPr>
        <w:t>Häggström &amp; Richfield (2014</w:t>
      </w:r>
      <w:r w:rsidRPr="00771ADB">
        <w:rPr>
          <w:rFonts w:ascii="Arial" w:hAnsi="Arial" w:cs="Arial"/>
        </w:rPr>
        <w:fldChar w:fldCharType="end"/>
      </w:r>
      <w:r w:rsidRPr="00771ADB">
        <w:rPr>
          <w:rFonts w:ascii="Arial" w:hAnsi="Arial" w:cs="Arial"/>
        </w:rPr>
        <w:t xml:space="preserve">) "Diagram of the pathways of human steroidogenesis" and from the critical evaluation of </w:t>
      </w:r>
      <w:r w:rsidRPr="00771ADB">
        <w:rPr>
          <w:rFonts w:ascii="Arial" w:hAnsi="Arial" w:cs="Arial"/>
        </w:rPr>
        <w:fldChar w:fldCharType="begin" w:fldLock="1"/>
      </w:r>
      <w:r w:rsidR="00FD4070">
        <w:rPr>
          <w:rFonts w:ascii="Arial" w:hAnsi="Arial" w:cs="Arial"/>
        </w:rPr>
        <w:instrText>ADDIN CSL_CITATION {"citationItems":[{"id":"ITEM-1","itemData":{"DOI":"10.1016/j.mce.2020.110949","ISSN":"18728057","PMID":"32687858","abstract":"Many studies on the control of reproduction in mollusks have focused on hormones (and proteins associated with the production and signaling of those hormones) which were originally discovered in humans, in the belief that if they are also present in mollusks, they must have the same role. However, although human sex steroids can be found in mollusks, they are so readily absorbed that their presence is not necessarily evidence of endogenous synthesis. A homolog of the vertebrate nuclear estrogen receptor has been found in mollusks, but it does not bind to estrogens or indeed to any steroid at all. Antibodies against human aromatase show positive immunostaining in mollusks, yet the aromatase gene has not been found in the genome of any invertebrates (let alone mollusks). This review will deal with these and other examples of contradictory evidence for a role of human hormones in invertebrate reproduction.","author":[{"dropping-particle":"","family":"Fodor","given":"István","non-dropping-particle":"","parse-names":false,"suffix":""},{"dropping-particle":"","family":"Urbán","given":"Péter","non-dropping-particle":"","parse-names":false,"suffix":""},{"dropping-particle":"","family":"Scott","given":"Alexander P.","non-dropping-particle":"","parse-names":false,"suffix":""},{"dropping-particle":"","family":"Pirger","given":"Zsolt","non-dropping-particle":"","parse-names":false,"suffix":""}],"container-title":"Molecular and Cellular Endocrinology","id":"ITEM-1","issue":"May","issued":{"date-parts":[["2020"]]},"title":"A critical evaluation of some of the recent so-called ‘evidence’ for the involvement of vertebrate-type sex steroids in the reproduction of mollusks","type":"article-journal","volume":"516"},"uris":["http://www.mendeley.com/documents/?uuid=2c3afa50-b316-473c-b0e2-9cec8e9fafad"]}],"mendeley":{"formattedCitation":"(Fodor et al., 2020)","manualFormatting":"Fodor et al., (2020","plainTextFormattedCitation":"(Fodor et al., 2020)","previouslyFormattedCitation":"(Fodor et al., 2020)"},"properties":{"noteIndex":0},"schema":"https://github.com/citation-style-language/schema/raw/master/csl-citation.json"}</w:instrText>
      </w:r>
      <w:r w:rsidRPr="00771ADB">
        <w:rPr>
          <w:rFonts w:ascii="Arial" w:hAnsi="Arial" w:cs="Arial"/>
        </w:rPr>
        <w:fldChar w:fldCharType="separate"/>
      </w:r>
      <w:r w:rsidRPr="00771ADB">
        <w:rPr>
          <w:rFonts w:ascii="Arial" w:hAnsi="Arial" w:cs="Arial"/>
          <w:noProof/>
        </w:rPr>
        <w:t>Fodor et al.</w:t>
      </w:r>
      <w:r>
        <w:rPr>
          <w:rFonts w:ascii="Arial" w:hAnsi="Arial" w:cs="Arial"/>
          <w:noProof/>
        </w:rPr>
        <w:t>,</w:t>
      </w:r>
      <w:r w:rsidRPr="00771ADB">
        <w:rPr>
          <w:rFonts w:ascii="Arial" w:hAnsi="Arial" w:cs="Arial"/>
          <w:noProof/>
        </w:rPr>
        <w:t xml:space="preserve"> (2020</w:t>
      </w:r>
      <w:r w:rsidRPr="00771ADB">
        <w:rPr>
          <w:rFonts w:ascii="Arial" w:hAnsi="Arial" w:cs="Arial"/>
        </w:rPr>
        <w:fldChar w:fldCharType="end"/>
      </w:r>
      <w:r w:rsidRPr="00771ADB">
        <w:rPr>
          <w:rFonts w:ascii="Arial" w:hAnsi="Arial" w:cs="Arial"/>
        </w:rPr>
        <w:t xml:space="preserve">) on the involvement of vertebrate-type sex steroids in the reproduction of molluscs. Additionally, 4 identified </w:t>
      </w:r>
      <w:proofErr w:type="spellStart"/>
      <w:r w:rsidRPr="00771ADB">
        <w:rPr>
          <w:rFonts w:ascii="Arial" w:hAnsi="Arial" w:cs="Arial"/>
        </w:rPr>
        <w:t>ecdysteroids</w:t>
      </w:r>
      <w:proofErr w:type="spellEnd"/>
      <w:r w:rsidRPr="00771ADB">
        <w:rPr>
          <w:rFonts w:ascii="Arial" w:hAnsi="Arial" w:cs="Arial"/>
        </w:rPr>
        <w:t xml:space="preserve"> involved in arthropod steroidogenesis were extracted from </w:t>
      </w:r>
      <w:r w:rsidRPr="00771ADB">
        <w:rPr>
          <w:rFonts w:ascii="Arial" w:hAnsi="Arial" w:cs="Arial"/>
        </w:rPr>
        <w:fldChar w:fldCharType="begin" w:fldLock="1"/>
      </w:r>
      <w:r w:rsidR="000234E4">
        <w:rPr>
          <w:rFonts w:ascii="Arial" w:hAnsi="Arial" w:cs="Arial"/>
        </w:rPr>
        <w:instrText>ADDIN CSL_CITATION {"citationItems":[{"id":"ITEM-1","itemData":{"DOI":"10.1080/09168451.2014.942250","ISSN":"13476947","PMID":"25130728","abstract":"Steroid hormones are responsible for the coordinated regulation of many aspects of biological processes in multicellular organisms. Since the last century, many studies have identified and characterized steroidogenic enzymes in vertebrates, including mammals. However, much less is known about invertebrate steroidogenic enzymes. In the last 15 years, a number of steroidogenic enzymes and their functions have been characterized in ecdysozoan animals, especially in the fruit fly Drosophila melanogaster. In this review, we summarize the latest knowledge of enzymes crucial for synthesizing ecdysteroids, the principal insect steroid hormones. We also discuss the functional conservation and diversity of ecdysteroidogenic enzymes in other insects and even non-insect species, such as nematodes, vertebrates, and lower eukaryotes.","author":[{"dropping-particle":"","family":"Niwa","given":"Ryusuke","non-dropping-particle":"","parse-names":false,"suffix":""},{"dropping-particle":"","family":"Niwa","given":"Yuko S.","non-dropping-particle":"","parse-names":false,"suffix":""}],"container-title":"Bioscience, Biotechnology and Biochemistry","id":"ITEM-1","issue":"8","issued":{"date-parts":[["2014"]]},"page":"1283-1292","publisher":"Taylor &amp; Francis","title":"Enzymes for ecdysteroid biosynthesis: Their biological functions in insects and beyond","type":"article-journal","volume":"78"},"uris":["http://www.mendeley.com/documents/?uuid=139d13f3-042e-4362-92b9-f5197bbf3172"]}],"mendeley":{"formattedCitation":"(Ryusuke Niwa &amp; Niwa, 2014)","manualFormatting":"Niwa &amp; Niwa (2014)","plainTextFormattedCitation":"(Ryusuke Niwa &amp; Niwa, 2014)","previouslyFormattedCitation":"(Ryusuke Niwa &amp; Niwa, 2014)"},"properties":{"noteIndex":0},"schema":"https://github.com/citation-style-language/schema/raw/master/csl-citation.json"}</w:instrText>
      </w:r>
      <w:r w:rsidRPr="00771ADB">
        <w:rPr>
          <w:rFonts w:ascii="Arial" w:hAnsi="Arial" w:cs="Arial"/>
        </w:rPr>
        <w:fldChar w:fldCharType="separate"/>
      </w:r>
      <w:r w:rsidRPr="00771ADB">
        <w:rPr>
          <w:rFonts w:ascii="Arial" w:hAnsi="Arial" w:cs="Arial"/>
          <w:noProof/>
        </w:rPr>
        <w:t>Niwa &amp; Niwa (2014)</w:t>
      </w:r>
      <w:r w:rsidRPr="00771ADB">
        <w:rPr>
          <w:rFonts w:ascii="Arial" w:hAnsi="Arial" w:cs="Arial"/>
        </w:rPr>
        <w:fldChar w:fldCharType="end"/>
      </w:r>
      <w:r w:rsidRPr="00771ADB">
        <w:rPr>
          <w:rFonts w:ascii="Arial" w:hAnsi="Arial" w:cs="Arial"/>
        </w:rPr>
        <w:t xml:space="preserve"> and were also included as part of the ‘</w:t>
      </w:r>
      <w:r>
        <w:rPr>
          <w:rFonts w:ascii="Arial" w:hAnsi="Arial" w:cs="Arial"/>
        </w:rPr>
        <w:t>sex</w:t>
      </w:r>
      <w:r w:rsidRPr="00771ADB">
        <w:rPr>
          <w:rFonts w:ascii="Arial" w:hAnsi="Arial" w:cs="Arial"/>
        </w:rPr>
        <w:t xml:space="preserve"> hormones’ search strings</w:t>
      </w:r>
      <w:r>
        <w:rPr>
          <w:rFonts w:ascii="Arial" w:hAnsi="Arial" w:cs="Arial"/>
        </w:rPr>
        <w:t xml:space="preserve"> set</w:t>
      </w:r>
      <w:r w:rsidRPr="00771ADB">
        <w:rPr>
          <w:rFonts w:ascii="Arial" w:hAnsi="Arial" w:cs="Arial"/>
        </w:rPr>
        <w:t xml:space="preserve">. To avoid missing important literature, synonyms for each steroid were identified using the NCBI gene database.  </w:t>
      </w:r>
    </w:p>
    <w:p w14:paraId="3CF5EC1A" w14:textId="77777777" w:rsidR="00027FC3" w:rsidRPr="00771ADB" w:rsidRDefault="00027FC3" w:rsidP="00027FC3">
      <w:pPr>
        <w:spacing w:line="360" w:lineRule="auto"/>
        <w:ind w:firstLine="720"/>
        <w:jc w:val="both"/>
        <w:rPr>
          <w:rFonts w:ascii="Arial" w:hAnsi="Arial" w:cs="Arial"/>
        </w:rPr>
      </w:pPr>
      <w:r w:rsidRPr="00771ADB">
        <w:rPr>
          <w:rFonts w:ascii="Arial" w:hAnsi="Arial" w:cs="Arial"/>
        </w:rPr>
        <w:t xml:space="preserve">In total, the names of 147 vertebrate-type and invertebrate-type nuclear receptors found to be expressed in molluscs were extracted from the papers of </w:t>
      </w:r>
      <w:r w:rsidRPr="00771ADB">
        <w:rPr>
          <w:rFonts w:ascii="Arial" w:hAnsi="Arial" w:cs="Arial"/>
        </w:rPr>
        <w:fldChar w:fldCharType="begin" w:fldLock="1"/>
      </w:r>
      <w:r w:rsidRPr="00771ADB">
        <w:rPr>
          <w:rFonts w:ascii="Arial" w:hAnsi="Arial" w:cs="Arial"/>
        </w:rPr>
        <w:instrText>ADDIN CSL_CITATION {"citationItems":[{"id":"ITEM-1","itemData":{"DOI":"10.1186/1471-2164-15-369","abstract":"Background: Nuclear receptors are a superfamily of transcription factors important in key biological, developmental and reproductive processes. Several of these receptors are ligand-activated and through their ability to bind endogenous and exogenous ligands, are potentially vulnerable to xenobiotics. Molluscs are key ecological species in defining aquatic and terrestrial habitats and are sensitive to xenobiotic compounds in the environment. However, the understanding of nuclear receptor presence, function and xenobiotic disruption in the phylum Mollusca is limited. Results: Here, forty-three nuclear receptor sequences were mined from the genome of the Pacific oyster, Crassostrea gigas. They include members of NR0-NR5 subfamilies, notably lacking any NR6 members. Phylogenetic analyses of the oyster nuclear receptors have been conducted showing the presence of a large novel subfamily group not previously reported, which is named NR1P. Homologues to all previous identified nuclear receptors in other mollusc species have also been determined including the putative heterodimer partner retinoid X receptor, estrogen receptor and estrogen related receptor.","author":[{"dropping-particle":"","family":"Vogeler","given":"Susanne","non-dropping-particle":"","parse-names":false,"suffix":""},{"dropping-particle":"","family":"Galloway","given":"Tamara S","non-dropping-particle":"","parse-names":false,"suffix":""},{"dropping-particle":"","family":"Lyons","given":"Brett P","non-dropping-particle":"","parse-names":false,"suffix":""},{"dropping-particle":"","family":"Bean","given":"Tim P","non-dropping-particle":"","parse-names":false,"suffix":""}],"id":"ITEM-1","issued":{"date-parts":[["2014"]]},"title":"The nuclear receptor gene family in the Pacific oyster, Crassostrea gigas, contains a novel subfamily group","type":"report"},"uris":["http://www.mendeley.com/documents/?uuid=e609f42a-9f23-31ad-9cd8-fa8eb2ed737b"]}],"mendeley":{"formattedCitation":"(Vogeler et al., 2014)","manualFormatting":"Vogeler et al. (2014)","plainTextFormattedCitation":"(Vogeler et al., 2014)","previouslyFormattedCitation":"(Vogeler et al., 2014)"},"properties":{"noteIndex":0},"schema":"https://github.com/citation-style-language/schema/raw/master/csl-citation.json"}</w:instrText>
      </w:r>
      <w:r w:rsidRPr="00771ADB">
        <w:rPr>
          <w:rFonts w:ascii="Arial" w:hAnsi="Arial" w:cs="Arial"/>
        </w:rPr>
        <w:fldChar w:fldCharType="separate"/>
      </w:r>
      <w:r w:rsidRPr="00771ADB">
        <w:rPr>
          <w:rFonts w:ascii="Arial" w:hAnsi="Arial" w:cs="Arial"/>
          <w:noProof/>
        </w:rPr>
        <w:t>Vogeler et al. (2014)</w:t>
      </w:r>
      <w:r w:rsidRPr="00771ADB">
        <w:rPr>
          <w:rFonts w:ascii="Arial" w:hAnsi="Arial" w:cs="Arial"/>
        </w:rPr>
        <w:fldChar w:fldCharType="end"/>
      </w:r>
      <w:r w:rsidRPr="00771ADB">
        <w:rPr>
          <w:rFonts w:ascii="Arial" w:hAnsi="Arial" w:cs="Arial"/>
        </w:rPr>
        <w:t xml:space="preserve"> and </w:t>
      </w:r>
      <w:r w:rsidRPr="00771ADB">
        <w:rPr>
          <w:rFonts w:ascii="Arial" w:hAnsi="Arial" w:cs="Arial"/>
        </w:rPr>
        <w:fldChar w:fldCharType="begin" w:fldLock="1"/>
      </w:r>
      <w:r w:rsidRPr="00771ADB">
        <w:rPr>
          <w:rFonts w:ascii="Arial" w:hAnsi="Arial" w:cs="Arial"/>
        </w:rPr>
        <w:instrText>ADDIN CSL_CITATION {"citationItems":[{"id":"ITEM-1","itemData":{"DOI":"10.1371/journal.pone.0121259","ISSN":"19326203","PMID":"25849443","abstract":"Nuclear receptors (NRs) are transcription regulators involved in an array of diverse physiological functions including key roles in endocrine and metabolic function. The aim of this study was to identify nuclear receptors in the fully sequenced genome of the gastropod snail, Biomphalaria glabrata, intermediate host for Schistosoma mansoni and compare these to known vertebrate NRs, with a view to assessing the snail's potential as a invertebrate model organism for endocrine function, both as a prospective new test organism and to elucidate the fundamental genetic and mechanistic causes of disease. For comparative purposes, the genome of a second gastropod, the owl limpet, Lottia gigantea was also investigated for nuclear receptors. Thirty-nine and thirty-three putative NRs were identified from the B. glabrata and L. gigantea genomes respectively, based on the presence of a conserved DNA-binding domain and/or ligand-binding domain. Nuclear receptor transcript expression was confirmed and sequences were subjected to a comparative phylogenetic analysis, which demonstrated that these molluscs have representatives of all the major NR subfamilies (1-6). Many of the identified NRs are conserved between vertebrates and invertebrates, however differences exist, most notably, the absence of receptors of Group 3C, which includes some of the vertebrate endocrine hormone targets. The mollusc genomes also contain NR homologues that are present in insects and nematodes but not in vertebrates, such as Group 1J (HR48/DAF12/HR96). The identification of many shared receptors between humans and molluscs indicates the potential for molluscs as model organisms; however the absence of several steroid hormone receptors indicates snail endocrine systems are fundamentally different.","author":[{"dropping-particle":"","family":"Kaur","given":"Satwant","non-dropping-particle":"","parse-names":false,"suffix":""},{"dropping-particle":"","family":"Jobling","given":"Susan","non-dropping-particle":"","parse-names":false,"suffix":""},{"dropping-particle":"","family":"Jones","given":"Catherine S.","non-dropping-particle":"","parse-names":false,"suffix":""},{"dropping-particle":"","family":"Noble","given":"Leslie R.","non-dropping-particle":"","parse-names":false,"suffix":""},{"dropping-particle":"","family":"Routledge","given":"Edwin J.","non-dropping-particle":"","parse-names":false,"suffix":""},{"dropping-particle":"","family":"Lockyer","given":"Anne E.","non-dropping-particle":"","parse-names":false,"suffix":""}],"container-title":"PLoS ONE","id":"ITEM-1","issue":"4","issued":{"date-parts":[["2015","4","7"]]},"page":"e0121259","publisher":"Public Library of Science","title":"The nuclear receptors of Biomphalaria glabrata and Lottia gigantea:Implications for developing new model organisms","type":"article-journal","volume":"10"},"uris":["http://www.mendeley.com/documents/?uuid=5a160e53-f010-35ae-840c-f891e9d21381"]}],"mendeley":{"formattedCitation":"(Kaur et al., 2015)","manualFormatting":"Kaur et al. (2015)","plainTextFormattedCitation":"(Kaur et al., 2015)","previouslyFormattedCitation":"(Kaur et al., 2015)"},"properties":{"noteIndex":0},"schema":"https://github.com/citation-style-language/schema/raw/master/csl-citation.json"}</w:instrText>
      </w:r>
      <w:r w:rsidRPr="00771ADB">
        <w:rPr>
          <w:rFonts w:ascii="Arial" w:hAnsi="Arial" w:cs="Arial"/>
        </w:rPr>
        <w:fldChar w:fldCharType="separate"/>
      </w:r>
      <w:r w:rsidRPr="00771ADB">
        <w:rPr>
          <w:rFonts w:ascii="Arial" w:hAnsi="Arial" w:cs="Arial"/>
          <w:noProof/>
        </w:rPr>
        <w:t>Kaur et al. (2015)</w:t>
      </w:r>
      <w:r w:rsidRPr="00771ADB">
        <w:rPr>
          <w:rFonts w:ascii="Arial" w:hAnsi="Arial" w:cs="Arial"/>
        </w:rPr>
        <w:fldChar w:fldCharType="end"/>
      </w:r>
      <w:r w:rsidRPr="00771ADB">
        <w:rPr>
          <w:rFonts w:ascii="Arial" w:hAnsi="Arial" w:cs="Arial"/>
        </w:rPr>
        <w:t xml:space="preserve">. To make the literature search more inclusive, 11 additional keywords of </w:t>
      </w:r>
      <w:r w:rsidRPr="00771ADB">
        <w:rPr>
          <w:rFonts w:ascii="Arial" w:hAnsi="Arial" w:cs="Arial"/>
        </w:rPr>
        <w:lastRenderedPageBreak/>
        <w:t xml:space="preserve">nuclear retinoid receptors, transport proteins and enzymes involved in production and breakdown of retinoids were also identified and extracted from the NCBI database. </w:t>
      </w:r>
    </w:p>
    <w:p w14:paraId="121E270E" w14:textId="23F6FD64" w:rsidR="00E46C0D" w:rsidRPr="00E46C0D" w:rsidRDefault="00027FC3" w:rsidP="00E46C0D">
      <w:pPr>
        <w:spacing w:line="360" w:lineRule="auto"/>
        <w:ind w:firstLine="720"/>
        <w:jc w:val="both"/>
        <w:rPr>
          <w:rFonts w:ascii="Arial" w:hAnsi="Arial" w:cs="Arial"/>
        </w:rPr>
      </w:pPr>
      <w:r w:rsidRPr="00771ADB">
        <w:rPr>
          <w:rFonts w:ascii="Arial" w:hAnsi="Arial" w:cs="Arial"/>
        </w:rPr>
        <w:t xml:space="preserve">Steroidogenic enzymes involved in vertebrate steroidogenesis were identified and extracted from Wikipedia. The 44 vertebrate-type steroidogenic genes that will be used as keyword strings are the encoding genes for every steroidogenic enzyme previously identified in vertebrates. Additionally, 10 known </w:t>
      </w:r>
      <w:proofErr w:type="spellStart"/>
      <w:r w:rsidRPr="00771ADB">
        <w:rPr>
          <w:rFonts w:ascii="Arial" w:hAnsi="Arial" w:cs="Arial"/>
        </w:rPr>
        <w:t>ecdysteroidogenic</w:t>
      </w:r>
      <w:proofErr w:type="spellEnd"/>
      <w:r w:rsidRPr="00771ADB">
        <w:rPr>
          <w:rFonts w:ascii="Arial" w:hAnsi="Arial" w:cs="Arial"/>
        </w:rPr>
        <w:t xml:space="preserve"> genes were extracted from the </w:t>
      </w:r>
      <w:r w:rsidRPr="00771ADB">
        <w:rPr>
          <w:rFonts w:ascii="Arial" w:hAnsi="Arial" w:cs="Arial"/>
        </w:rPr>
        <w:fldChar w:fldCharType="begin" w:fldLock="1"/>
      </w:r>
      <w:r w:rsidR="000234E4">
        <w:rPr>
          <w:rFonts w:ascii="Arial" w:hAnsi="Arial" w:cs="Arial"/>
        </w:rPr>
        <w:instrText>ADDIN CSL_CITATION {"citationItems":[{"id":"ITEM-1","itemData":{"DOI":"10.1080/09168451.2014.942250","ISSN":"13476947","PMID":"25130728","abstract":"Steroid hormones are responsible for the coordinated regulation of many aspects of biological processes in multicellular organisms. Since the last century, many studies have identified and characterized steroidogenic enzymes in vertebrates, including mammals. However, much less is known about invertebrate steroidogenic enzymes. In the last 15 years, a number of steroidogenic enzymes and their functions have been characterized in ecdysozoan animals, especially in the fruit fly Drosophila melanogaster. In this review, we summarize the latest knowledge of enzymes crucial for synthesizing ecdysteroids, the principal insect steroid hormones. We also discuss the functional conservation and diversity of ecdysteroidogenic enzymes in other insects and even non-insect species, such as nematodes, vertebrates, and lower eukaryotes.","author":[{"dropping-particle":"","family":"Niwa","given":"Ryusuke","non-dropping-particle":"","parse-names":false,"suffix":""},{"dropping-particle":"","family":"Niwa","given":"Yuko S.","non-dropping-particle":"","parse-names":false,"suffix":""}],"container-title":"Bioscience, Biotechnology and Biochemistry","id":"ITEM-1","issue":"8","issued":{"date-parts":[["2014"]]},"page":"1283-1292","publisher":"Taylor &amp; Francis","title":"Enzymes for ecdysteroid biosynthesis: Their biological functions in insects and beyond","type":"article-journal","volume":"78"},"uris":["http://www.mendeley.com/documents/?uuid=139d13f3-042e-4362-92b9-f5197bbf3172"]}],"mendeley":{"formattedCitation":"(Ryusuke Niwa &amp; Niwa, 2014)","manualFormatting":"Niwa &amp; Niwa (2014","plainTextFormattedCitation":"(Ryusuke Niwa &amp; Niwa, 2014)","previouslyFormattedCitation":"(Ryusuke Niwa &amp; Niwa, 2014)"},"properties":{"noteIndex":0},"schema":"https://github.com/citation-style-language/schema/raw/master/csl-citation.json"}</w:instrText>
      </w:r>
      <w:r w:rsidRPr="00771ADB">
        <w:rPr>
          <w:rFonts w:ascii="Arial" w:hAnsi="Arial" w:cs="Arial"/>
        </w:rPr>
        <w:fldChar w:fldCharType="separate"/>
      </w:r>
      <w:r w:rsidRPr="00771ADB">
        <w:rPr>
          <w:rFonts w:ascii="Arial" w:hAnsi="Arial" w:cs="Arial"/>
          <w:noProof/>
        </w:rPr>
        <w:t>Niwa &amp; Niwa (2014</w:t>
      </w:r>
      <w:r w:rsidRPr="00771ADB">
        <w:rPr>
          <w:rFonts w:ascii="Arial" w:hAnsi="Arial" w:cs="Arial"/>
        </w:rPr>
        <w:fldChar w:fldCharType="end"/>
      </w:r>
      <w:r w:rsidRPr="00771ADB">
        <w:rPr>
          <w:rFonts w:ascii="Arial" w:hAnsi="Arial" w:cs="Arial"/>
        </w:rPr>
        <w:t xml:space="preserve">) paper and were included to account for the presence and synthesis of arthropod </w:t>
      </w:r>
      <w:proofErr w:type="spellStart"/>
      <w:r w:rsidRPr="00771ADB">
        <w:rPr>
          <w:rFonts w:ascii="Arial" w:hAnsi="Arial" w:cs="Arial"/>
        </w:rPr>
        <w:t>ecdysteroids</w:t>
      </w:r>
      <w:proofErr w:type="spellEnd"/>
      <w:r w:rsidRPr="00771ADB">
        <w:rPr>
          <w:rFonts w:ascii="Arial" w:hAnsi="Arial" w:cs="Arial"/>
        </w:rPr>
        <w:t xml:space="preserve"> in molluscs. To avoid missing important literature, our search strings included topical vocabulary </w:t>
      </w:r>
      <w:r w:rsidR="00035167">
        <w:rPr>
          <w:rFonts w:ascii="Arial" w:hAnsi="Arial" w:cs="Arial"/>
        </w:rPr>
        <w:t>of</w:t>
      </w:r>
      <w:r w:rsidR="00035167" w:rsidRPr="00771ADB">
        <w:rPr>
          <w:rFonts w:ascii="Arial" w:hAnsi="Arial" w:cs="Arial"/>
        </w:rPr>
        <w:t xml:space="preserve"> </w:t>
      </w:r>
      <w:r w:rsidRPr="00771ADB">
        <w:rPr>
          <w:rFonts w:ascii="Arial" w:hAnsi="Arial" w:cs="Arial"/>
        </w:rPr>
        <w:t>steroidogenesis-related processes</w:t>
      </w:r>
      <w:r>
        <w:rPr>
          <w:rFonts w:ascii="Arial" w:hAnsi="Arial" w:cs="Arial"/>
        </w:rPr>
        <w:t xml:space="preserve"> and</w:t>
      </w:r>
      <w:r w:rsidRPr="00771ADB">
        <w:rPr>
          <w:rFonts w:ascii="Arial" w:hAnsi="Arial" w:cs="Arial"/>
        </w:rPr>
        <w:t xml:space="preserve"> gene synonyms (where applicable)</w:t>
      </w:r>
      <w:r w:rsidR="00035167">
        <w:rPr>
          <w:rFonts w:ascii="Arial" w:hAnsi="Arial" w:cs="Arial"/>
        </w:rPr>
        <w:t>,</w:t>
      </w:r>
      <w:r w:rsidRPr="00771ADB">
        <w:rPr>
          <w:rFonts w:ascii="Arial" w:hAnsi="Arial" w:cs="Arial"/>
        </w:rPr>
        <w:t xml:space="preserve"> </w:t>
      </w:r>
      <w:r w:rsidR="00035167">
        <w:rPr>
          <w:rFonts w:ascii="Arial" w:hAnsi="Arial" w:cs="Arial"/>
        </w:rPr>
        <w:t>which</w:t>
      </w:r>
      <w:r w:rsidR="00035167" w:rsidRPr="00771ADB">
        <w:rPr>
          <w:rFonts w:ascii="Arial" w:hAnsi="Arial" w:cs="Arial"/>
        </w:rPr>
        <w:t xml:space="preserve"> </w:t>
      </w:r>
      <w:r w:rsidRPr="00771ADB">
        <w:rPr>
          <w:rFonts w:ascii="Arial" w:hAnsi="Arial" w:cs="Arial"/>
        </w:rPr>
        <w:t>were extracted from the NCBI gene database</w:t>
      </w:r>
      <w:r w:rsidR="00035167">
        <w:rPr>
          <w:rFonts w:ascii="Arial" w:hAnsi="Arial" w:cs="Arial"/>
        </w:rPr>
        <w:t>,</w:t>
      </w:r>
      <w:r w:rsidRPr="00771ADB">
        <w:rPr>
          <w:rFonts w:ascii="Arial" w:hAnsi="Arial" w:cs="Arial"/>
        </w:rPr>
        <w:t xml:space="preserve"> as well as additional gene names (e.</w:t>
      </w:r>
      <w:r>
        <w:rPr>
          <w:rFonts w:ascii="Arial" w:hAnsi="Arial" w:cs="Arial"/>
        </w:rPr>
        <w:t>g.</w:t>
      </w:r>
      <w:r w:rsidRPr="00771ADB">
        <w:rPr>
          <w:rFonts w:ascii="Arial" w:hAnsi="Arial" w:cs="Arial"/>
        </w:rPr>
        <w:t xml:space="preserve"> DET2 – involved in </w:t>
      </w:r>
      <w:proofErr w:type="spellStart"/>
      <w:r w:rsidRPr="00771ADB">
        <w:rPr>
          <w:rFonts w:ascii="Arial" w:hAnsi="Arial" w:cs="Arial"/>
        </w:rPr>
        <w:t>brassinosteroid</w:t>
      </w:r>
      <w:proofErr w:type="spellEnd"/>
      <w:r w:rsidRPr="00771ADB">
        <w:rPr>
          <w:rFonts w:ascii="Arial" w:hAnsi="Arial" w:cs="Arial"/>
        </w:rPr>
        <w:t xml:space="preserve"> biosynthesis</w:t>
      </w:r>
      <w:r w:rsidR="00035167">
        <w:rPr>
          <w:rFonts w:ascii="Arial" w:hAnsi="Arial" w:cs="Arial"/>
        </w:rPr>
        <w:t xml:space="preserve"> and</w:t>
      </w:r>
      <w:r w:rsidRPr="00771ADB">
        <w:rPr>
          <w:rFonts w:ascii="Arial" w:hAnsi="Arial" w:cs="Arial"/>
        </w:rPr>
        <w:t xml:space="preserve"> known to function as a natural ortholog of the vertebrate 5</w:t>
      </w:r>
      <w:r w:rsidRPr="00771ADB">
        <w:rPr>
          <w:rFonts w:ascii="Arial" w:hAnsi="Arial" w:cs="Arial"/>
          <w:lang w:val="el-GR"/>
        </w:rPr>
        <w:t>α</w:t>
      </w:r>
      <w:r w:rsidRPr="00771ADB">
        <w:rPr>
          <w:rFonts w:ascii="Arial" w:hAnsi="Arial" w:cs="Arial"/>
        </w:rPr>
        <w:t xml:space="preserve">R gene </w:t>
      </w:r>
      <w:r w:rsidRPr="00771ADB">
        <w:rPr>
          <w:rFonts w:ascii="Arial" w:hAnsi="Arial" w:cs="Arial"/>
        </w:rPr>
        <w:fldChar w:fldCharType="begin" w:fldLock="1"/>
      </w:r>
      <w:r w:rsidRPr="00771ADB">
        <w:rPr>
          <w:rFonts w:ascii="Arial" w:hAnsi="Arial" w:cs="Arial"/>
        </w:rPr>
        <w:instrText>ADDIN CSL_CITATION {"citationItems":[{"id":"ITEM-1","itemData":{"DOI":"10.1038/s41598-019-52850-x","ISSN":"20452322","PMID":"31712739","abstract":"In vertebrates, the steroidogenesis enzyme 5α-reductase converts testosterone to the more potent androgen 5α-dihydrotestosterone. Homologues of 5α-reductase genes have been identified in molluscs. However, recent findings suggest that vertebrate-type steroid androgens are not utilised in molluscan reproductive development. Genomic searches have revealed that molluscs do not possess many of the steroidogenic enzymes required to make testosterone, nor a nuclear androgen receptor. Consequently, the role of 5α-reductase in molluscs presents a mystery. Here, developmental exposures of Biomphalaria glabrata to selective pharmaceutical 5α-reductase inhibitors elicited a strong, highly reproducible phenotypic response characterised by the development of elongated “banana-shaped” shell morphology. In comparison to untreated snails, the shells are open-coiled and the whorls are unattached. Dutasteride (5α-reductase inhibitor) is approximately 10-times more potent at provoking the banana-shaped shell phenotype than finasteride, paralleling the pharmaceuticals’ efficacy in humans. Other enzyme inhibitors with different modes of action were tested to investigate the specificity of the phenotype. However, only the pharmaceutical 5α-reductase inhibitors provoked the response. Dutasteride elicited the same phenotype in a second gastropod, Physella acuta. In the absence of evidence for de novo androgen steroidogenesis in molluscs, these findings suggest that novel substrates for 5α-reductase exist in gastropods, lending support to the contention that molluscan endocrinology differs from the well-characterised vertebrate endocrine system.","author":[{"dropping-particle":"","family":"Baynes","given":"Alice","non-dropping-particle":"","parse-names":false,"suffix":""},{"dropping-particle":"","family":"Montagut Pino","given":"Gemma","non-dropping-particle":"","parse-names":false,"suffix":""},{"dropping-particle":"","family":"Duong","given":"Giang Huong","non-dropping-particle":"","parse-names":false,"suffix":""},{"dropping-particle":"","family":"Lockyer","given":"Anne E.","non-dropping-particle":"","parse-names":false,"suffix":""},{"dropping-particle":"","family":"McDougall","given":"Carmel","non-dropping-particle":"","parse-names":false,"suffix":""},{"dropping-particle":"","family":"Jobling","given":"Susan","non-dropping-particle":"","parse-names":false,"suffix":""},{"dropping-particle":"","family":"Routledge","given":"Edwin J.","non-dropping-particle":"","parse-names":false,"suffix":""}],"container-title":"Scientific Reports","id":"ITEM-1","issue":"1","issued":{"date-parts":[["2019"]]},"page":"1-12","publisher":"Springer US","title":"Early embryonic exposure of freshwater gastropods to pharmaceutical 5-alpha-reductase inhibitors results in a surprising open-coiled “banana-shaped” shell","type":"article-journal","volume":"9"},"uris":["http://www.mendeley.com/documents/?uuid=948be653-b693-4427-a749-e45c176727b4"]}],"mendeley":{"formattedCitation":"(Baynes et al., 2019)","plainTextFormattedCitation":"(Baynes et al., 2019)","previouslyFormattedCitation":"(Baynes et al., 2019)"},"properties":{"noteIndex":0},"schema":"https://github.com/citation-style-language/schema/raw/master/csl-citation.json"}</w:instrText>
      </w:r>
      <w:r w:rsidRPr="00771ADB">
        <w:rPr>
          <w:rFonts w:ascii="Arial" w:hAnsi="Arial" w:cs="Arial"/>
        </w:rPr>
        <w:fldChar w:fldCharType="separate"/>
      </w:r>
      <w:r w:rsidRPr="00771ADB">
        <w:rPr>
          <w:rFonts w:ascii="Arial" w:hAnsi="Arial" w:cs="Arial"/>
          <w:noProof/>
        </w:rPr>
        <w:t>(Baynes et al., 2019)</w:t>
      </w:r>
      <w:r w:rsidRPr="00771ADB">
        <w:rPr>
          <w:rFonts w:ascii="Arial" w:hAnsi="Arial" w:cs="Arial"/>
        </w:rPr>
        <w:fldChar w:fldCharType="end"/>
      </w:r>
      <w:r w:rsidRPr="00771ADB">
        <w:rPr>
          <w:rFonts w:ascii="Arial" w:hAnsi="Arial" w:cs="Arial"/>
        </w:rPr>
        <w:t>).</w:t>
      </w:r>
      <w:r>
        <w:rPr>
          <w:rFonts w:ascii="Arial" w:hAnsi="Arial" w:cs="Arial"/>
        </w:rPr>
        <w:t xml:space="preserve"> </w:t>
      </w:r>
      <w:r w:rsidRPr="00385D24">
        <w:rPr>
          <w:rFonts w:ascii="Arial" w:hAnsi="Arial" w:cs="Arial"/>
        </w:rPr>
        <w:t xml:space="preserve">A summary of the keyword strings used </w:t>
      </w:r>
      <w:r>
        <w:rPr>
          <w:rFonts w:ascii="Arial" w:hAnsi="Arial" w:cs="Arial"/>
        </w:rPr>
        <w:t>in this review is shown</w:t>
      </w:r>
      <w:r w:rsidRPr="00385D24">
        <w:rPr>
          <w:rFonts w:ascii="Arial" w:hAnsi="Arial" w:cs="Arial"/>
        </w:rPr>
        <w:t xml:space="preserve"> on Table </w:t>
      </w:r>
      <w:r>
        <w:rPr>
          <w:rFonts w:ascii="Arial" w:hAnsi="Arial" w:cs="Arial"/>
        </w:rPr>
        <w:t>3</w:t>
      </w:r>
      <w:r w:rsidRPr="00385D24">
        <w:rPr>
          <w:rFonts w:ascii="Arial" w:hAnsi="Arial" w:cs="Arial"/>
        </w:rPr>
        <w:t xml:space="preserve"> which includes</w:t>
      </w:r>
      <w:r>
        <w:rPr>
          <w:rFonts w:ascii="Arial" w:hAnsi="Arial" w:cs="Arial"/>
        </w:rPr>
        <w:t>:</w:t>
      </w:r>
      <w:r w:rsidRPr="00385D24">
        <w:rPr>
          <w:rFonts w:ascii="Arial" w:hAnsi="Arial" w:cs="Arial"/>
        </w:rPr>
        <w:t xml:space="preserve"> the keywords used for Population (=Mollusca), Outcomes (=Hormones, Nuclear receptors, steroidogenesis-related genes) </w:t>
      </w:r>
      <w:r>
        <w:rPr>
          <w:rFonts w:ascii="Arial" w:hAnsi="Arial" w:cs="Arial"/>
        </w:rPr>
        <w:t>and</w:t>
      </w:r>
      <w:r w:rsidRPr="00385D24">
        <w:rPr>
          <w:rFonts w:ascii="Arial" w:hAnsi="Arial" w:cs="Arial"/>
        </w:rPr>
        <w:t xml:space="preserve"> the number of hits observed from each search using PubMed database. Further details</w:t>
      </w:r>
      <w:r w:rsidR="00035167">
        <w:rPr>
          <w:rFonts w:ascii="Arial" w:hAnsi="Arial" w:cs="Arial"/>
        </w:rPr>
        <w:t>,</w:t>
      </w:r>
      <w:r w:rsidRPr="00385D24">
        <w:rPr>
          <w:rFonts w:ascii="Arial" w:hAnsi="Arial" w:cs="Arial"/>
        </w:rPr>
        <w:t xml:space="preserve"> </w:t>
      </w:r>
      <w:r w:rsidR="00035167">
        <w:rPr>
          <w:rFonts w:ascii="Arial" w:hAnsi="Arial" w:cs="Arial"/>
        </w:rPr>
        <w:t xml:space="preserve">and the complete list of </w:t>
      </w:r>
      <w:r w:rsidRPr="00385D24">
        <w:rPr>
          <w:rFonts w:ascii="Arial" w:hAnsi="Arial" w:cs="Arial"/>
        </w:rPr>
        <w:t>search strings</w:t>
      </w:r>
      <w:r w:rsidR="00AE734E">
        <w:rPr>
          <w:rFonts w:ascii="Arial" w:hAnsi="Arial" w:cs="Arial"/>
        </w:rPr>
        <w:t xml:space="preserve"> (</w:t>
      </w:r>
      <w:proofErr w:type="gramStart"/>
      <w:r w:rsidR="00AE734E">
        <w:rPr>
          <w:rFonts w:ascii="Arial" w:hAnsi="Arial" w:cs="Arial"/>
        </w:rPr>
        <w:t>e.g.</w:t>
      </w:r>
      <w:proofErr w:type="gramEnd"/>
      <w:r w:rsidR="00AE734E">
        <w:rPr>
          <w:rFonts w:ascii="Arial" w:hAnsi="Arial" w:cs="Arial"/>
        </w:rPr>
        <w:t xml:space="preserve"> Appendix A</w:t>
      </w:r>
      <w:r w:rsidR="0080477C">
        <w:rPr>
          <w:rFonts w:ascii="Arial" w:hAnsi="Arial" w:cs="Arial"/>
        </w:rPr>
        <w:t>, Appendix B)</w:t>
      </w:r>
      <w:r w:rsidRPr="00385D24">
        <w:rPr>
          <w:rFonts w:ascii="Arial" w:hAnsi="Arial" w:cs="Arial"/>
        </w:rPr>
        <w:t xml:space="preserve"> used </w:t>
      </w:r>
      <w:r w:rsidR="00035167">
        <w:rPr>
          <w:rFonts w:ascii="Arial" w:hAnsi="Arial" w:cs="Arial"/>
        </w:rPr>
        <w:t xml:space="preserve">for each database </w:t>
      </w:r>
      <w:r w:rsidRPr="00385D24">
        <w:rPr>
          <w:rFonts w:ascii="Arial" w:hAnsi="Arial" w:cs="Arial"/>
        </w:rPr>
        <w:t>can be found online (</w:t>
      </w:r>
      <w:hyperlink r:id="rId11" w:history="1">
        <w:r w:rsidR="00E46C0D" w:rsidRPr="0041735E">
          <w:rPr>
            <w:rStyle w:val="Hyperlink"/>
            <w:rFonts w:ascii="Arial" w:hAnsi="Arial" w:cs="Arial"/>
          </w:rPr>
          <w:t>https://doi.org//10.5281/zenodo.4693859</w:t>
        </w:r>
      </w:hyperlink>
      <w:r w:rsidRPr="00385D24">
        <w:rPr>
          <w:rFonts w:ascii="Arial" w:hAnsi="Arial" w:cs="Arial"/>
        </w:rPr>
        <w:t xml:space="preserve">). </w:t>
      </w:r>
    </w:p>
    <w:p w14:paraId="3AF23141" w14:textId="4D9618DA" w:rsidR="0063284D" w:rsidRPr="0063284D" w:rsidRDefault="0063284D" w:rsidP="00C249D5">
      <w:pPr>
        <w:spacing w:line="360" w:lineRule="auto"/>
        <w:jc w:val="both"/>
        <w:rPr>
          <w:rFonts w:ascii="Arial" w:hAnsi="Arial" w:cs="Arial"/>
        </w:rPr>
      </w:pPr>
      <w:r w:rsidRPr="0063284D">
        <w:rPr>
          <w:rFonts w:ascii="Arial" w:hAnsi="Arial" w:cs="Arial"/>
        </w:rPr>
        <w:t>Table 2:</w:t>
      </w:r>
      <w:r w:rsidR="00BE698C">
        <w:rPr>
          <w:rFonts w:ascii="Arial" w:hAnsi="Arial" w:cs="Arial"/>
        </w:rPr>
        <w:t xml:space="preserve"> Search strings used according to the different PO statements. </w:t>
      </w:r>
    </w:p>
    <w:tbl>
      <w:tblPr>
        <w:tblStyle w:val="TableGrid"/>
        <w:tblW w:w="0" w:type="auto"/>
        <w:tblLayout w:type="fixed"/>
        <w:tblLook w:val="04A0" w:firstRow="1" w:lastRow="0" w:firstColumn="1" w:lastColumn="0" w:noHBand="0" w:noVBand="1"/>
      </w:tblPr>
      <w:tblGrid>
        <w:gridCol w:w="2327"/>
        <w:gridCol w:w="4898"/>
        <w:gridCol w:w="992"/>
        <w:gridCol w:w="709"/>
      </w:tblGrid>
      <w:tr w:rsidR="0030217F" w14:paraId="438402E4" w14:textId="77777777" w:rsidTr="00A24C7D">
        <w:tc>
          <w:tcPr>
            <w:tcW w:w="2327" w:type="dxa"/>
          </w:tcPr>
          <w:p w14:paraId="2DCE43A3" w14:textId="1935E99B" w:rsidR="0030217F" w:rsidRPr="0030217F" w:rsidRDefault="0030217F" w:rsidP="00DA6F54">
            <w:pPr>
              <w:rPr>
                <w:rFonts w:ascii="Arial" w:hAnsi="Arial" w:cs="Arial"/>
                <w:sz w:val="18"/>
                <w:szCs w:val="18"/>
              </w:rPr>
            </w:pPr>
            <w:r w:rsidRPr="0030217F">
              <w:rPr>
                <w:rFonts w:ascii="Arial" w:hAnsi="Arial" w:cs="Arial"/>
                <w:sz w:val="18"/>
                <w:szCs w:val="18"/>
              </w:rPr>
              <w:t>Population AND Outcome</w:t>
            </w:r>
          </w:p>
        </w:tc>
        <w:tc>
          <w:tcPr>
            <w:tcW w:w="4898" w:type="dxa"/>
          </w:tcPr>
          <w:p w14:paraId="2174E849" w14:textId="737B5C69" w:rsidR="0030217F" w:rsidRPr="0030217F" w:rsidRDefault="0030217F" w:rsidP="00DA6F54">
            <w:pPr>
              <w:rPr>
                <w:rFonts w:ascii="Arial" w:hAnsi="Arial" w:cs="Arial"/>
                <w:sz w:val="18"/>
                <w:szCs w:val="18"/>
              </w:rPr>
            </w:pPr>
            <w:r w:rsidRPr="0030217F">
              <w:rPr>
                <w:rFonts w:ascii="Arial" w:hAnsi="Arial" w:cs="Arial"/>
                <w:sz w:val="18"/>
                <w:szCs w:val="18"/>
              </w:rPr>
              <w:t>Keyword strings</w:t>
            </w:r>
          </w:p>
        </w:tc>
        <w:tc>
          <w:tcPr>
            <w:tcW w:w="992" w:type="dxa"/>
          </w:tcPr>
          <w:p w14:paraId="5D059104" w14:textId="581B1156" w:rsidR="0030217F" w:rsidRPr="0030217F" w:rsidRDefault="0030217F" w:rsidP="00DA6F54">
            <w:pPr>
              <w:rPr>
                <w:rFonts w:ascii="Arial" w:hAnsi="Arial" w:cs="Arial"/>
                <w:sz w:val="18"/>
                <w:szCs w:val="18"/>
              </w:rPr>
            </w:pPr>
            <w:r w:rsidRPr="0030217F">
              <w:rPr>
                <w:rFonts w:ascii="Arial" w:hAnsi="Arial" w:cs="Arial"/>
                <w:sz w:val="18"/>
                <w:szCs w:val="18"/>
              </w:rPr>
              <w:t>Database</w:t>
            </w:r>
          </w:p>
        </w:tc>
        <w:tc>
          <w:tcPr>
            <w:tcW w:w="709" w:type="dxa"/>
          </w:tcPr>
          <w:p w14:paraId="39992743" w14:textId="5C045049" w:rsidR="0030217F" w:rsidRPr="0030217F" w:rsidRDefault="0030217F" w:rsidP="00DA6F54">
            <w:pPr>
              <w:rPr>
                <w:rFonts w:ascii="Arial" w:hAnsi="Arial" w:cs="Arial"/>
                <w:sz w:val="18"/>
                <w:szCs w:val="18"/>
              </w:rPr>
            </w:pPr>
            <w:r w:rsidRPr="0030217F">
              <w:rPr>
                <w:rFonts w:ascii="Arial" w:hAnsi="Arial" w:cs="Arial"/>
                <w:sz w:val="18"/>
                <w:szCs w:val="18"/>
              </w:rPr>
              <w:t>Hits</w:t>
            </w:r>
          </w:p>
        </w:tc>
      </w:tr>
      <w:tr w:rsidR="0030217F" w14:paraId="37417320" w14:textId="77777777" w:rsidTr="00A24C7D">
        <w:tc>
          <w:tcPr>
            <w:tcW w:w="2327" w:type="dxa"/>
          </w:tcPr>
          <w:p w14:paraId="031AD29A" w14:textId="77777777" w:rsidR="005D7266" w:rsidRDefault="005D7266" w:rsidP="005D7266">
            <w:pPr>
              <w:rPr>
                <w:rFonts w:ascii="Arial" w:hAnsi="Arial" w:cs="Arial"/>
                <w:sz w:val="18"/>
                <w:szCs w:val="18"/>
              </w:rPr>
            </w:pPr>
          </w:p>
          <w:p w14:paraId="3154D2B2" w14:textId="77777777" w:rsidR="005D7266" w:rsidRDefault="005D7266" w:rsidP="005D7266">
            <w:pPr>
              <w:rPr>
                <w:rFonts w:ascii="Arial" w:hAnsi="Arial" w:cs="Arial"/>
                <w:sz w:val="18"/>
                <w:szCs w:val="18"/>
              </w:rPr>
            </w:pPr>
          </w:p>
          <w:p w14:paraId="45BBFEDB" w14:textId="5F39B030" w:rsidR="0030217F" w:rsidRPr="0030217F" w:rsidRDefault="0030217F" w:rsidP="005D7266">
            <w:pPr>
              <w:rPr>
                <w:rFonts w:ascii="Arial" w:hAnsi="Arial" w:cs="Arial"/>
                <w:sz w:val="18"/>
                <w:szCs w:val="18"/>
              </w:rPr>
            </w:pPr>
            <w:r w:rsidRPr="0030217F">
              <w:rPr>
                <w:rFonts w:ascii="Arial" w:hAnsi="Arial" w:cs="Arial"/>
                <w:sz w:val="18"/>
                <w:szCs w:val="18"/>
              </w:rPr>
              <w:t xml:space="preserve">Mollusca AND </w:t>
            </w:r>
            <w:r w:rsidR="00BE698C">
              <w:rPr>
                <w:rFonts w:ascii="Arial" w:hAnsi="Arial" w:cs="Arial"/>
                <w:sz w:val="18"/>
                <w:szCs w:val="18"/>
              </w:rPr>
              <w:t>Hormones</w:t>
            </w:r>
          </w:p>
        </w:tc>
        <w:tc>
          <w:tcPr>
            <w:tcW w:w="4898" w:type="dxa"/>
          </w:tcPr>
          <w:p w14:paraId="2101ABFD" w14:textId="64D2BE64" w:rsidR="0030217F" w:rsidRPr="0030217F" w:rsidRDefault="00027FC3" w:rsidP="00DA6F54">
            <w:pPr>
              <w:rPr>
                <w:rFonts w:ascii="Arial" w:hAnsi="Arial" w:cs="Arial"/>
                <w:sz w:val="18"/>
                <w:szCs w:val="18"/>
              </w:rPr>
            </w:pPr>
            <w:r w:rsidRPr="00027FC3">
              <w:rPr>
                <w:rFonts w:ascii="Arial" w:hAnsi="Arial" w:cs="Arial"/>
                <w:sz w:val="18"/>
                <w:szCs w:val="18"/>
              </w:rPr>
              <w:t xml:space="preserve">(Mollusc OR molluscs OR </w:t>
            </w:r>
            <w:proofErr w:type="spellStart"/>
            <w:r w:rsidRPr="00027FC3">
              <w:rPr>
                <w:rFonts w:ascii="Arial" w:hAnsi="Arial" w:cs="Arial"/>
                <w:sz w:val="18"/>
                <w:szCs w:val="18"/>
              </w:rPr>
              <w:t>Mollusk</w:t>
            </w:r>
            <w:proofErr w:type="spellEnd"/>
            <w:r w:rsidRPr="00027FC3">
              <w:rPr>
                <w:rFonts w:ascii="Arial" w:hAnsi="Arial" w:cs="Arial"/>
                <w:sz w:val="18"/>
                <w:szCs w:val="18"/>
              </w:rPr>
              <w:t xml:space="preserve"> OR Bivalves OR </w:t>
            </w:r>
            <w:proofErr w:type="spellStart"/>
            <w:r w:rsidRPr="00027FC3">
              <w:rPr>
                <w:rFonts w:ascii="Arial" w:hAnsi="Arial" w:cs="Arial"/>
                <w:sz w:val="18"/>
                <w:szCs w:val="18"/>
              </w:rPr>
              <w:t>Bivalv</w:t>
            </w:r>
            <w:proofErr w:type="spellEnd"/>
            <w:r w:rsidRPr="00027FC3">
              <w:rPr>
                <w:rFonts w:ascii="Arial" w:hAnsi="Arial" w:cs="Arial"/>
                <w:sz w:val="18"/>
                <w:szCs w:val="18"/>
              </w:rPr>
              <w:t xml:space="preserve"> OR Gastropod OR Gastropods OR cephalopod OR </w:t>
            </w:r>
            <w:proofErr w:type="spellStart"/>
            <w:r w:rsidRPr="00027FC3">
              <w:rPr>
                <w:rFonts w:ascii="Arial" w:hAnsi="Arial" w:cs="Arial"/>
                <w:sz w:val="18"/>
                <w:szCs w:val="18"/>
              </w:rPr>
              <w:t>polyplachophor</w:t>
            </w:r>
            <w:proofErr w:type="spellEnd"/>
            <w:r w:rsidRPr="00027FC3">
              <w:rPr>
                <w:rFonts w:ascii="Arial" w:hAnsi="Arial" w:cs="Arial"/>
                <w:sz w:val="18"/>
                <w:szCs w:val="18"/>
              </w:rPr>
              <w:t xml:space="preserve"> OR scaphopod OR </w:t>
            </w:r>
            <w:proofErr w:type="spellStart"/>
            <w:r w:rsidRPr="00027FC3">
              <w:rPr>
                <w:rFonts w:ascii="Arial" w:hAnsi="Arial" w:cs="Arial"/>
                <w:sz w:val="18"/>
                <w:szCs w:val="18"/>
              </w:rPr>
              <w:t>aplachophor</w:t>
            </w:r>
            <w:proofErr w:type="spellEnd"/>
            <w:r w:rsidRPr="00027FC3">
              <w:rPr>
                <w:rFonts w:ascii="Arial" w:hAnsi="Arial" w:cs="Arial"/>
                <w:sz w:val="18"/>
                <w:szCs w:val="18"/>
              </w:rPr>
              <w:t xml:space="preserve"> OR </w:t>
            </w:r>
            <w:proofErr w:type="spellStart"/>
            <w:r w:rsidRPr="00027FC3">
              <w:rPr>
                <w:rFonts w:ascii="Arial" w:hAnsi="Arial" w:cs="Arial"/>
                <w:sz w:val="18"/>
                <w:szCs w:val="18"/>
              </w:rPr>
              <w:t>monoplacophor</w:t>
            </w:r>
            <w:proofErr w:type="spellEnd"/>
            <w:r w:rsidRPr="00027FC3">
              <w:rPr>
                <w:rFonts w:ascii="Arial" w:hAnsi="Arial" w:cs="Arial"/>
                <w:sz w:val="18"/>
                <w:szCs w:val="18"/>
              </w:rPr>
              <w:t xml:space="preserve"> OR Oyster OR mussel OR squid OR octopus OR chiton OR Snail OR Snails) AND (“hormone” OR “steroid” OR “steroidogenesis” OR “sterol” OR “</w:t>
            </w:r>
            <w:proofErr w:type="spellStart"/>
            <w:r w:rsidRPr="00027FC3">
              <w:rPr>
                <w:rFonts w:ascii="Arial" w:hAnsi="Arial" w:cs="Arial"/>
                <w:sz w:val="18"/>
                <w:szCs w:val="18"/>
              </w:rPr>
              <w:t>hormonogenesis</w:t>
            </w:r>
            <w:proofErr w:type="spellEnd"/>
            <w:r w:rsidRPr="00027FC3">
              <w:rPr>
                <w:rFonts w:ascii="Arial" w:hAnsi="Arial" w:cs="Arial"/>
                <w:sz w:val="18"/>
                <w:szCs w:val="18"/>
              </w:rPr>
              <w:t xml:space="preserve">” OR “juvenile hormone” OR “methyl </w:t>
            </w:r>
            <w:proofErr w:type="spellStart"/>
            <w:r w:rsidRPr="00027FC3">
              <w:rPr>
                <w:rFonts w:ascii="Arial" w:hAnsi="Arial" w:cs="Arial"/>
                <w:sz w:val="18"/>
                <w:szCs w:val="18"/>
              </w:rPr>
              <w:t>farnesoate</w:t>
            </w:r>
            <w:proofErr w:type="spellEnd"/>
            <w:r w:rsidRPr="00027FC3">
              <w:rPr>
                <w:rFonts w:ascii="Arial" w:hAnsi="Arial" w:cs="Arial"/>
                <w:sz w:val="18"/>
                <w:szCs w:val="18"/>
              </w:rPr>
              <w:t xml:space="preserve">” OR estrone OR "estradiol-17β" OR "17-beta-estradiol" OR </w:t>
            </w:r>
            <w:proofErr w:type="spellStart"/>
            <w:r w:rsidRPr="00027FC3">
              <w:rPr>
                <w:rFonts w:ascii="Arial" w:hAnsi="Arial" w:cs="Arial"/>
                <w:sz w:val="18"/>
                <w:szCs w:val="18"/>
              </w:rPr>
              <w:t>estradiol</w:t>
            </w:r>
            <w:proofErr w:type="spellEnd"/>
            <w:r w:rsidRPr="00027FC3">
              <w:rPr>
                <w:rFonts w:ascii="Arial" w:hAnsi="Arial" w:cs="Arial"/>
                <w:sz w:val="18"/>
                <w:szCs w:val="18"/>
              </w:rPr>
              <w:t xml:space="preserve"> OR estriol OR </w:t>
            </w:r>
            <w:proofErr w:type="spellStart"/>
            <w:r w:rsidRPr="00027FC3">
              <w:rPr>
                <w:rFonts w:ascii="Arial" w:hAnsi="Arial" w:cs="Arial"/>
                <w:sz w:val="18"/>
                <w:szCs w:val="18"/>
              </w:rPr>
              <w:t>estetrol</w:t>
            </w:r>
            <w:proofErr w:type="spellEnd"/>
            <w:r w:rsidRPr="00027FC3">
              <w:rPr>
                <w:rFonts w:ascii="Arial" w:hAnsi="Arial" w:cs="Arial"/>
                <w:sz w:val="18"/>
                <w:szCs w:val="18"/>
              </w:rPr>
              <w:t xml:space="preserve"> OR "2-Hydroxyestrone" OR "2-ohe" OR "estra-1,3,5(10)-trien-2,3-diol-17-one" OR "16α-</w:t>
            </w:r>
            <w:proofErr w:type="spellStart"/>
            <w:r w:rsidRPr="00027FC3">
              <w:rPr>
                <w:rFonts w:ascii="Arial" w:hAnsi="Arial" w:cs="Arial"/>
                <w:sz w:val="18"/>
                <w:szCs w:val="18"/>
              </w:rPr>
              <w:t>Hydroxyestrone</w:t>
            </w:r>
            <w:proofErr w:type="spellEnd"/>
            <w:r w:rsidRPr="00027FC3">
              <w:rPr>
                <w:rFonts w:ascii="Arial" w:hAnsi="Arial" w:cs="Arial"/>
                <w:sz w:val="18"/>
                <w:szCs w:val="18"/>
              </w:rPr>
              <w:t xml:space="preserve">" OR "16α-loh-e1" OR </w:t>
            </w:r>
            <w:proofErr w:type="spellStart"/>
            <w:r w:rsidRPr="00027FC3">
              <w:rPr>
                <w:rFonts w:ascii="Arial" w:hAnsi="Arial" w:cs="Arial"/>
                <w:sz w:val="18"/>
                <w:szCs w:val="18"/>
              </w:rPr>
              <w:t>hydroxyestrone</w:t>
            </w:r>
            <w:proofErr w:type="spellEnd"/>
            <w:r w:rsidRPr="00027FC3">
              <w:rPr>
                <w:rFonts w:ascii="Arial" w:hAnsi="Arial" w:cs="Arial"/>
                <w:sz w:val="18"/>
                <w:szCs w:val="18"/>
              </w:rPr>
              <w:t xml:space="preserve"> OR "estra-1,3,5(10)-triene-3,16α-diol-17-one" OR "2-Hydroxyestradiol" OR 2-lohe2 OR estra-1,3,5(10)-triene-2,3,17β-triol OR testosterone OR dehydroepiandrosterone OR </w:t>
            </w:r>
            <w:proofErr w:type="spellStart"/>
            <w:r w:rsidRPr="00027FC3">
              <w:rPr>
                <w:rFonts w:ascii="Arial" w:hAnsi="Arial" w:cs="Arial"/>
                <w:sz w:val="18"/>
                <w:szCs w:val="18"/>
              </w:rPr>
              <w:t>dhea</w:t>
            </w:r>
            <w:proofErr w:type="spellEnd"/>
            <w:r w:rsidRPr="00027FC3">
              <w:rPr>
                <w:rFonts w:ascii="Arial" w:hAnsi="Arial" w:cs="Arial"/>
                <w:sz w:val="18"/>
                <w:szCs w:val="18"/>
              </w:rPr>
              <w:t xml:space="preserve"> AND androstenedione OR </w:t>
            </w:r>
            <w:proofErr w:type="spellStart"/>
            <w:r w:rsidRPr="00027FC3">
              <w:rPr>
                <w:rFonts w:ascii="Arial" w:hAnsi="Arial" w:cs="Arial"/>
                <w:sz w:val="18"/>
                <w:szCs w:val="18"/>
              </w:rPr>
              <w:t>androstenediol</w:t>
            </w:r>
            <w:proofErr w:type="spellEnd"/>
            <w:r w:rsidRPr="00027FC3">
              <w:rPr>
                <w:rFonts w:ascii="Arial" w:hAnsi="Arial" w:cs="Arial"/>
                <w:sz w:val="18"/>
                <w:szCs w:val="18"/>
              </w:rPr>
              <w:t xml:space="preserve"> OR androsterone OR dihydrotestosterone OR </w:t>
            </w:r>
            <w:proofErr w:type="spellStart"/>
            <w:r w:rsidRPr="00027FC3">
              <w:rPr>
                <w:rFonts w:ascii="Arial" w:hAnsi="Arial" w:cs="Arial"/>
                <w:sz w:val="18"/>
                <w:szCs w:val="18"/>
              </w:rPr>
              <w:t>dht</w:t>
            </w:r>
            <w:proofErr w:type="spellEnd"/>
            <w:r w:rsidRPr="00027FC3">
              <w:rPr>
                <w:rFonts w:ascii="Arial" w:hAnsi="Arial" w:cs="Arial"/>
                <w:sz w:val="18"/>
                <w:szCs w:val="18"/>
              </w:rPr>
              <w:t xml:space="preserve"> OR </w:t>
            </w:r>
            <w:proofErr w:type="spellStart"/>
            <w:r w:rsidRPr="00027FC3">
              <w:rPr>
                <w:rFonts w:ascii="Arial" w:hAnsi="Arial" w:cs="Arial"/>
                <w:sz w:val="18"/>
                <w:szCs w:val="18"/>
              </w:rPr>
              <w:t>androstanediol</w:t>
            </w:r>
            <w:proofErr w:type="spellEnd"/>
            <w:r w:rsidRPr="00027FC3">
              <w:rPr>
                <w:rFonts w:ascii="Arial" w:hAnsi="Arial" w:cs="Arial"/>
                <w:sz w:val="18"/>
                <w:szCs w:val="18"/>
              </w:rPr>
              <w:t xml:space="preserve"> OR </w:t>
            </w:r>
            <w:proofErr w:type="spellStart"/>
            <w:r w:rsidRPr="00027FC3">
              <w:rPr>
                <w:rFonts w:ascii="Arial" w:hAnsi="Arial" w:cs="Arial"/>
                <w:sz w:val="18"/>
                <w:szCs w:val="18"/>
              </w:rPr>
              <w:t>androstanedione</w:t>
            </w:r>
            <w:proofErr w:type="spellEnd"/>
            <w:r w:rsidRPr="00027FC3">
              <w:rPr>
                <w:rFonts w:ascii="Arial" w:hAnsi="Arial" w:cs="Arial"/>
                <w:sz w:val="18"/>
                <w:szCs w:val="18"/>
              </w:rPr>
              <w:t xml:space="preserve"> OR progesterone OR pregnenolone OR </w:t>
            </w:r>
            <w:proofErr w:type="spellStart"/>
            <w:r w:rsidRPr="00027FC3">
              <w:rPr>
                <w:rFonts w:ascii="Arial" w:hAnsi="Arial" w:cs="Arial"/>
                <w:sz w:val="18"/>
                <w:szCs w:val="18"/>
              </w:rPr>
              <w:t>allopregnanedione</w:t>
            </w:r>
            <w:proofErr w:type="spellEnd"/>
            <w:r w:rsidRPr="00027FC3">
              <w:rPr>
                <w:rFonts w:ascii="Arial" w:hAnsi="Arial" w:cs="Arial"/>
                <w:sz w:val="18"/>
                <w:szCs w:val="18"/>
              </w:rPr>
              <w:t xml:space="preserve"> OR allopregnanolone OR "17α-</w:t>
            </w:r>
            <w:proofErr w:type="spellStart"/>
            <w:r w:rsidRPr="00027FC3">
              <w:rPr>
                <w:rFonts w:ascii="Arial" w:hAnsi="Arial" w:cs="Arial"/>
                <w:sz w:val="18"/>
                <w:szCs w:val="18"/>
              </w:rPr>
              <w:t>Hydroxypregnenolone</w:t>
            </w:r>
            <w:proofErr w:type="spellEnd"/>
            <w:r w:rsidRPr="00027FC3">
              <w:rPr>
                <w:rFonts w:ascii="Arial" w:hAnsi="Arial" w:cs="Arial"/>
                <w:sz w:val="18"/>
                <w:szCs w:val="18"/>
              </w:rPr>
              <w:t xml:space="preserve">" OR "17-alpha-Hydroxypregnenolone" OR "17α-Hydroxyprogesterone" OR "17-alpha-Hydroxyprogesterone" OR hydroxyprogesterone  OR ecdysone OR alpha-Ecdysone OR </w:t>
            </w:r>
            <w:proofErr w:type="spellStart"/>
            <w:r w:rsidRPr="00027FC3">
              <w:rPr>
                <w:rFonts w:ascii="Arial" w:hAnsi="Arial" w:cs="Arial"/>
                <w:sz w:val="18"/>
                <w:szCs w:val="18"/>
              </w:rPr>
              <w:t>ecdysterone</w:t>
            </w:r>
            <w:proofErr w:type="spellEnd"/>
            <w:r w:rsidRPr="00027FC3">
              <w:rPr>
                <w:rFonts w:ascii="Arial" w:hAnsi="Arial" w:cs="Arial"/>
                <w:sz w:val="18"/>
                <w:szCs w:val="18"/>
              </w:rPr>
              <w:t xml:space="preserve"> OR 20-Hydroxyecdysone OR </w:t>
            </w:r>
            <w:proofErr w:type="spellStart"/>
            <w:r w:rsidRPr="00027FC3">
              <w:rPr>
                <w:rFonts w:ascii="Arial" w:hAnsi="Arial" w:cs="Arial"/>
                <w:sz w:val="18"/>
                <w:szCs w:val="18"/>
              </w:rPr>
              <w:t>turkesterone</w:t>
            </w:r>
            <w:proofErr w:type="spellEnd"/>
            <w:r w:rsidRPr="00027FC3">
              <w:rPr>
                <w:rFonts w:ascii="Arial" w:hAnsi="Arial" w:cs="Arial"/>
                <w:sz w:val="18"/>
                <w:szCs w:val="18"/>
              </w:rPr>
              <w:t xml:space="preserve"> OR 2-deoxyecdysone OR 2-Deoxy-alpha-ecdysone)</w:t>
            </w:r>
          </w:p>
        </w:tc>
        <w:tc>
          <w:tcPr>
            <w:tcW w:w="992" w:type="dxa"/>
          </w:tcPr>
          <w:p w14:paraId="62D741AE" w14:textId="77777777" w:rsidR="00F53EB8" w:rsidRDefault="00F53EB8" w:rsidP="00DA6F54">
            <w:pPr>
              <w:rPr>
                <w:rFonts w:ascii="Arial" w:hAnsi="Arial" w:cs="Arial"/>
                <w:sz w:val="18"/>
                <w:szCs w:val="18"/>
              </w:rPr>
            </w:pPr>
          </w:p>
          <w:p w14:paraId="22A1A54F" w14:textId="77777777" w:rsidR="005D7266" w:rsidRDefault="005D7266" w:rsidP="00DA6F54">
            <w:pPr>
              <w:rPr>
                <w:rFonts w:ascii="Arial" w:hAnsi="Arial" w:cs="Arial"/>
                <w:sz w:val="18"/>
                <w:szCs w:val="18"/>
              </w:rPr>
            </w:pPr>
          </w:p>
          <w:p w14:paraId="582CE5A2" w14:textId="4BBCBCBE" w:rsidR="0030217F" w:rsidRPr="0030217F" w:rsidRDefault="00F53EB8" w:rsidP="00A24C7D">
            <w:pPr>
              <w:jc w:val="center"/>
              <w:rPr>
                <w:rFonts w:ascii="Arial" w:hAnsi="Arial" w:cs="Arial"/>
                <w:sz w:val="18"/>
                <w:szCs w:val="18"/>
              </w:rPr>
            </w:pPr>
            <w:r>
              <w:rPr>
                <w:rFonts w:ascii="Arial" w:hAnsi="Arial" w:cs="Arial"/>
                <w:sz w:val="18"/>
                <w:szCs w:val="18"/>
              </w:rPr>
              <w:t>Pub</w:t>
            </w:r>
            <w:r w:rsidR="005D7266">
              <w:rPr>
                <w:rFonts w:ascii="Arial" w:hAnsi="Arial" w:cs="Arial"/>
                <w:sz w:val="18"/>
                <w:szCs w:val="18"/>
              </w:rPr>
              <w:t>M</w:t>
            </w:r>
            <w:r>
              <w:rPr>
                <w:rFonts w:ascii="Arial" w:hAnsi="Arial" w:cs="Arial"/>
                <w:sz w:val="18"/>
                <w:szCs w:val="18"/>
              </w:rPr>
              <w:t>ed</w:t>
            </w:r>
          </w:p>
        </w:tc>
        <w:tc>
          <w:tcPr>
            <w:tcW w:w="709" w:type="dxa"/>
          </w:tcPr>
          <w:p w14:paraId="5C3C52F5" w14:textId="77777777" w:rsidR="00684EE1" w:rsidRDefault="00684EE1" w:rsidP="00DA6F54">
            <w:pPr>
              <w:rPr>
                <w:rFonts w:ascii="Arial" w:hAnsi="Arial" w:cs="Arial"/>
                <w:sz w:val="18"/>
                <w:szCs w:val="18"/>
              </w:rPr>
            </w:pPr>
          </w:p>
          <w:p w14:paraId="7B240EBD" w14:textId="77777777" w:rsidR="00684EE1" w:rsidRDefault="00684EE1" w:rsidP="00DA6F54">
            <w:pPr>
              <w:rPr>
                <w:rFonts w:ascii="Arial" w:hAnsi="Arial" w:cs="Arial"/>
                <w:sz w:val="18"/>
                <w:szCs w:val="18"/>
              </w:rPr>
            </w:pPr>
          </w:p>
          <w:p w14:paraId="4D725C08" w14:textId="17AE4F6D" w:rsidR="0030217F" w:rsidRPr="0030217F" w:rsidRDefault="00684EE1" w:rsidP="00A24C7D">
            <w:pPr>
              <w:jc w:val="center"/>
              <w:rPr>
                <w:rFonts w:ascii="Arial" w:hAnsi="Arial" w:cs="Arial"/>
                <w:sz w:val="18"/>
                <w:szCs w:val="18"/>
              </w:rPr>
            </w:pPr>
            <w:r>
              <w:rPr>
                <w:rFonts w:ascii="Arial" w:hAnsi="Arial" w:cs="Arial"/>
                <w:sz w:val="18"/>
                <w:szCs w:val="18"/>
              </w:rPr>
              <w:t>24</w:t>
            </w:r>
            <w:r w:rsidR="00027FC3">
              <w:rPr>
                <w:rFonts w:ascii="Arial" w:hAnsi="Arial" w:cs="Arial"/>
                <w:sz w:val="18"/>
                <w:szCs w:val="18"/>
              </w:rPr>
              <w:t>6</w:t>
            </w:r>
          </w:p>
        </w:tc>
      </w:tr>
      <w:tr w:rsidR="0030217F" w14:paraId="6EF63CBC" w14:textId="77777777" w:rsidTr="00A24C7D">
        <w:tc>
          <w:tcPr>
            <w:tcW w:w="2327" w:type="dxa"/>
          </w:tcPr>
          <w:p w14:paraId="6B51E8B3" w14:textId="77777777" w:rsidR="005D7266" w:rsidRDefault="005D7266" w:rsidP="00DA6F54">
            <w:pPr>
              <w:rPr>
                <w:rFonts w:ascii="Arial" w:hAnsi="Arial" w:cs="Arial"/>
                <w:sz w:val="18"/>
                <w:szCs w:val="18"/>
              </w:rPr>
            </w:pPr>
          </w:p>
          <w:p w14:paraId="30D62D77" w14:textId="77777777" w:rsidR="005D7266" w:rsidRDefault="005D7266" w:rsidP="00DA6F54">
            <w:pPr>
              <w:rPr>
                <w:rFonts w:ascii="Arial" w:hAnsi="Arial" w:cs="Arial"/>
                <w:sz w:val="18"/>
                <w:szCs w:val="18"/>
              </w:rPr>
            </w:pPr>
          </w:p>
          <w:p w14:paraId="3A6FBE98" w14:textId="4058FC5C" w:rsidR="0030217F" w:rsidRPr="0030217F" w:rsidRDefault="005D7266" w:rsidP="00DA6F54">
            <w:pPr>
              <w:rPr>
                <w:rFonts w:ascii="Arial" w:hAnsi="Arial" w:cs="Arial"/>
                <w:sz w:val="18"/>
                <w:szCs w:val="18"/>
              </w:rPr>
            </w:pPr>
            <w:r>
              <w:rPr>
                <w:rFonts w:ascii="Arial" w:hAnsi="Arial" w:cs="Arial"/>
                <w:sz w:val="18"/>
                <w:szCs w:val="18"/>
              </w:rPr>
              <w:lastRenderedPageBreak/>
              <w:t>Mollusca AND Steroidogenesis-related genes</w:t>
            </w:r>
          </w:p>
        </w:tc>
        <w:tc>
          <w:tcPr>
            <w:tcW w:w="4898" w:type="dxa"/>
          </w:tcPr>
          <w:p w14:paraId="44F778B0" w14:textId="0E19A61F" w:rsidR="0030217F" w:rsidRPr="0030217F" w:rsidRDefault="00027FC3" w:rsidP="00DD3F09">
            <w:pPr>
              <w:rPr>
                <w:rFonts w:ascii="Arial" w:hAnsi="Arial" w:cs="Arial"/>
                <w:sz w:val="18"/>
                <w:szCs w:val="18"/>
              </w:rPr>
            </w:pPr>
            <w:r w:rsidRPr="00027FC3">
              <w:rPr>
                <w:rFonts w:ascii="Arial" w:hAnsi="Arial" w:cs="Arial"/>
                <w:sz w:val="18"/>
                <w:szCs w:val="18"/>
              </w:rPr>
              <w:lastRenderedPageBreak/>
              <w:t xml:space="preserve">(Mollusc OR molluscs OR </w:t>
            </w:r>
            <w:proofErr w:type="spellStart"/>
            <w:r w:rsidRPr="00027FC3">
              <w:rPr>
                <w:rFonts w:ascii="Arial" w:hAnsi="Arial" w:cs="Arial"/>
                <w:sz w:val="18"/>
                <w:szCs w:val="18"/>
              </w:rPr>
              <w:t>Mollusk</w:t>
            </w:r>
            <w:proofErr w:type="spellEnd"/>
            <w:r w:rsidRPr="00027FC3">
              <w:rPr>
                <w:rFonts w:ascii="Arial" w:hAnsi="Arial" w:cs="Arial"/>
                <w:sz w:val="18"/>
                <w:szCs w:val="18"/>
              </w:rPr>
              <w:t xml:space="preserve"> OR Bivalves OR </w:t>
            </w:r>
            <w:proofErr w:type="spellStart"/>
            <w:r w:rsidRPr="00027FC3">
              <w:rPr>
                <w:rFonts w:ascii="Arial" w:hAnsi="Arial" w:cs="Arial"/>
                <w:sz w:val="18"/>
                <w:szCs w:val="18"/>
              </w:rPr>
              <w:t>Bivalv</w:t>
            </w:r>
            <w:proofErr w:type="spellEnd"/>
            <w:r w:rsidRPr="00027FC3">
              <w:rPr>
                <w:rFonts w:ascii="Arial" w:hAnsi="Arial" w:cs="Arial"/>
                <w:sz w:val="18"/>
                <w:szCs w:val="18"/>
              </w:rPr>
              <w:t xml:space="preserve"> OR Gastropod OR Gastropods OR cephalopod OR </w:t>
            </w:r>
            <w:proofErr w:type="spellStart"/>
            <w:r w:rsidRPr="00027FC3">
              <w:rPr>
                <w:rFonts w:ascii="Arial" w:hAnsi="Arial" w:cs="Arial"/>
                <w:sz w:val="18"/>
                <w:szCs w:val="18"/>
              </w:rPr>
              <w:t>polyplachophor</w:t>
            </w:r>
            <w:proofErr w:type="spellEnd"/>
            <w:r w:rsidRPr="00027FC3">
              <w:rPr>
                <w:rFonts w:ascii="Arial" w:hAnsi="Arial" w:cs="Arial"/>
                <w:sz w:val="18"/>
                <w:szCs w:val="18"/>
              </w:rPr>
              <w:t xml:space="preserve"> OR scaphopod OR </w:t>
            </w:r>
            <w:proofErr w:type="spellStart"/>
            <w:r w:rsidRPr="00027FC3">
              <w:rPr>
                <w:rFonts w:ascii="Arial" w:hAnsi="Arial" w:cs="Arial"/>
                <w:sz w:val="18"/>
                <w:szCs w:val="18"/>
              </w:rPr>
              <w:t>aplachophor</w:t>
            </w:r>
            <w:proofErr w:type="spellEnd"/>
            <w:r w:rsidRPr="00027FC3">
              <w:rPr>
                <w:rFonts w:ascii="Arial" w:hAnsi="Arial" w:cs="Arial"/>
                <w:sz w:val="18"/>
                <w:szCs w:val="18"/>
              </w:rPr>
              <w:t xml:space="preserve"> OR </w:t>
            </w:r>
            <w:proofErr w:type="spellStart"/>
            <w:r w:rsidRPr="00027FC3">
              <w:rPr>
                <w:rFonts w:ascii="Arial" w:hAnsi="Arial" w:cs="Arial"/>
                <w:sz w:val="18"/>
                <w:szCs w:val="18"/>
              </w:rPr>
              <w:t>monoplacophor</w:t>
            </w:r>
            <w:proofErr w:type="spellEnd"/>
            <w:r w:rsidRPr="00027FC3">
              <w:rPr>
                <w:rFonts w:ascii="Arial" w:hAnsi="Arial" w:cs="Arial"/>
                <w:sz w:val="18"/>
                <w:szCs w:val="18"/>
              </w:rPr>
              <w:t xml:space="preserve"> OR Oyster OR mussel OR squid OR </w:t>
            </w:r>
            <w:r w:rsidRPr="00027FC3">
              <w:rPr>
                <w:rFonts w:ascii="Arial" w:hAnsi="Arial" w:cs="Arial"/>
                <w:sz w:val="18"/>
                <w:szCs w:val="18"/>
              </w:rPr>
              <w:lastRenderedPageBreak/>
              <w:t xml:space="preserve">octopus OR chiton OR Snail OR Snails)  AND ( cyp11a OR cyp11a1 OR P450scc OR cyp17a1 OR P450C17 OR cyp11b1 OR P450C11 OR cyp11b2 OR cyp21a2 OR akr1c4 OR hsd3b1 OR hsd3b2 OR hsd11b1 OR hsd11b2 OR hsd17b1 OR hsd17b2 OR hsd17b3 OR hsd17b4 OR hsd17b5 OR hsd17b6 OR hsd17b7 OR hsd17b8 OR hsd17b9 OR hsd17b10 OR hsd17b11 OR hsd17b12 OR hsd17b13 OR hsd17b14 OR akr1c1 OR srd5a1 OR "steroid 5 alpha-reductase 1" OR srd5a2 OR "steroid 5 alpha-reductase 2" OR  srd5a3 OR "steroid 5 alpha-reductase 3" OR  sult1a1 OR sult1e1 OR sult2a1 OR sult2b1 OR </w:t>
            </w:r>
            <w:proofErr w:type="spellStart"/>
            <w:r w:rsidRPr="00027FC3">
              <w:rPr>
                <w:rFonts w:ascii="Arial" w:hAnsi="Arial" w:cs="Arial"/>
                <w:sz w:val="18"/>
                <w:szCs w:val="18"/>
              </w:rPr>
              <w:t>sts</w:t>
            </w:r>
            <w:proofErr w:type="spellEnd"/>
            <w:r w:rsidRPr="00027FC3">
              <w:rPr>
                <w:rFonts w:ascii="Arial" w:hAnsi="Arial" w:cs="Arial"/>
                <w:sz w:val="18"/>
                <w:szCs w:val="18"/>
              </w:rPr>
              <w:t xml:space="preserve"> OR “steroid sulfatase” OR cyp19 OR DET2 OR  CG40050 OR "</w:t>
            </w:r>
            <w:proofErr w:type="spellStart"/>
            <w:r w:rsidRPr="00027FC3">
              <w:rPr>
                <w:rFonts w:ascii="Arial" w:hAnsi="Arial" w:cs="Arial"/>
                <w:sz w:val="18"/>
                <w:szCs w:val="18"/>
              </w:rPr>
              <w:t>Dmel</w:t>
            </w:r>
            <w:proofErr w:type="spellEnd"/>
            <w:r w:rsidRPr="00027FC3">
              <w:rPr>
                <w:rFonts w:ascii="Arial" w:hAnsi="Arial" w:cs="Arial"/>
                <w:sz w:val="18"/>
                <w:szCs w:val="18"/>
              </w:rPr>
              <w:t>\CG40050" OR "CG40050-PA"  OR CG12068 OR "</w:t>
            </w:r>
            <w:proofErr w:type="spellStart"/>
            <w:r w:rsidRPr="00027FC3">
              <w:rPr>
                <w:rFonts w:ascii="Arial" w:hAnsi="Arial" w:cs="Arial"/>
                <w:sz w:val="18"/>
                <w:szCs w:val="18"/>
              </w:rPr>
              <w:t>Dmel</w:t>
            </w:r>
            <w:proofErr w:type="spellEnd"/>
            <w:r w:rsidRPr="00027FC3">
              <w:rPr>
                <w:rFonts w:ascii="Arial" w:hAnsi="Arial" w:cs="Arial"/>
                <w:sz w:val="18"/>
                <w:szCs w:val="18"/>
              </w:rPr>
              <w:t>\CG12068" OR "CG12068-PA" OR CG8457 OR Cyp6T3 OR CG10594 OR CYP307A1 OR CG41624 OR CYP307A2 OR CG6578 OR CYP306A1 OR CG12028 OR CYP302A1 OR CG14728 OR CYP315A1 OR CG13478 OR CYP314A1 OR CG12390 OR CRABP OR "Cellular retinoic acid binding protein" OR CRBP OR "cellular retinol binding protein" OR RBP OR "Retinol binding protein" OR SRA6 OR SRA-6 OR "Serpentine receptor class alpha-6" OR TTR OR Transthyretin OR TBPA)</w:t>
            </w:r>
          </w:p>
        </w:tc>
        <w:tc>
          <w:tcPr>
            <w:tcW w:w="992" w:type="dxa"/>
          </w:tcPr>
          <w:p w14:paraId="716F30B0" w14:textId="2B23743D" w:rsidR="0030217F" w:rsidRDefault="0030217F" w:rsidP="00DA6F54">
            <w:pPr>
              <w:rPr>
                <w:rFonts w:ascii="Arial" w:hAnsi="Arial" w:cs="Arial"/>
                <w:sz w:val="18"/>
                <w:szCs w:val="18"/>
              </w:rPr>
            </w:pPr>
          </w:p>
          <w:p w14:paraId="0A2F181D" w14:textId="77777777" w:rsidR="005D7266" w:rsidRDefault="005D7266" w:rsidP="00DA6F54">
            <w:pPr>
              <w:rPr>
                <w:rFonts w:ascii="Arial" w:hAnsi="Arial" w:cs="Arial"/>
                <w:sz w:val="18"/>
                <w:szCs w:val="18"/>
              </w:rPr>
            </w:pPr>
          </w:p>
          <w:p w14:paraId="6BEF97EB" w14:textId="05CD2C26" w:rsidR="005D7266" w:rsidRPr="0030217F" w:rsidRDefault="005D7266" w:rsidP="00A24C7D">
            <w:pPr>
              <w:jc w:val="center"/>
              <w:rPr>
                <w:rFonts w:ascii="Arial" w:hAnsi="Arial" w:cs="Arial"/>
                <w:sz w:val="18"/>
                <w:szCs w:val="18"/>
              </w:rPr>
            </w:pPr>
            <w:r>
              <w:rPr>
                <w:rFonts w:ascii="Arial" w:hAnsi="Arial" w:cs="Arial"/>
                <w:sz w:val="18"/>
                <w:szCs w:val="18"/>
              </w:rPr>
              <w:t>PubMed</w:t>
            </w:r>
          </w:p>
        </w:tc>
        <w:tc>
          <w:tcPr>
            <w:tcW w:w="709" w:type="dxa"/>
          </w:tcPr>
          <w:p w14:paraId="0C380A13" w14:textId="77777777" w:rsidR="00A24C7D" w:rsidRDefault="00A24C7D" w:rsidP="00DA6F54">
            <w:pPr>
              <w:rPr>
                <w:rFonts w:ascii="Arial" w:hAnsi="Arial" w:cs="Arial"/>
                <w:sz w:val="18"/>
                <w:szCs w:val="18"/>
              </w:rPr>
            </w:pPr>
          </w:p>
          <w:p w14:paraId="2B9A9488" w14:textId="77777777" w:rsidR="00A24C7D" w:rsidRDefault="00A24C7D" w:rsidP="00DA6F54">
            <w:pPr>
              <w:rPr>
                <w:rFonts w:ascii="Arial" w:hAnsi="Arial" w:cs="Arial"/>
                <w:sz w:val="18"/>
                <w:szCs w:val="18"/>
              </w:rPr>
            </w:pPr>
          </w:p>
          <w:p w14:paraId="61A4163E" w14:textId="187B371A" w:rsidR="0030217F" w:rsidRPr="0030217F" w:rsidRDefault="00A24C7D" w:rsidP="00A24C7D">
            <w:pPr>
              <w:jc w:val="center"/>
              <w:rPr>
                <w:rFonts w:ascii="Arial" w:hAnsi="Arial" w:cs="Arial"/>
                <w:sz w:val="18"/>
                <w:szCs w:val="18"/>
              </w:rPr>
            </w:pPr>
            <w:r w:rsidRPr="00A24C7D">
              <w:rPr>
                <w:rFonts w:ascii="Arial" w:hAnsi="Arial" w:cs="Arial"/>
                <w:sz w:val="18"/>
                <w:szCs w:val="18"/>
              </w:rPr>
              <w:t>1</w:t>
            </w:r>
            <w:r w:rsidR="00027FC3">
              <w:rPr>
                <w:rFonts w:ascii="Arial" w:hAnsi="Arial" w:cs="Arial"/>
                <w:sz w:val="18"/>
                <w:szCs w:val="18"/>
              </w:rPr>
              <w:t>30</w:t>
            </w:r>
          </w:p>
        </w:tc>
      </w:tr>
      <w:tr w:rsidR="0030217F" w14:paraId="6AF19D29" w14:textId="77777777" w:rsidTr="00705797">
        <w:trPr>
          <w:trHeight w:val="994"/>
        </w:trPr>
        <w:tc>
          <w:tcPr>
            <w:tcW w:w="2327" w:type="dxa"/>
          </w:tcPr>
          <w:p w14:paraId="3AF460A2" w14:textId="77777777" w:rsidR="003B2959" w:rsidRDefault="003B2959" w:rsidP="00DA6F54">
            <w:pPr>
              <w:rPr>
                <w:rFonts w:ascii="Arial" w:hAnsi="Arial" w:cs="Arial"/>
                <w:sz w:val="18"/>
                <w:szCs w:val="18"/>
              </w:rPr>
            </w:pPr>
          </w:p>
          <w:p w14:paraId="4F90930F" w14:textId="77777777" w:rsidR="003B2959" w:rsidRDefault="003B2959" w:rsidP="00DA6F54">
            <w:pPr>
              <w:rPr>
                <w:rFonts w:ascii="Arial" w:hAnsi="Arial" w:cs="Arial"/>
                <w:sz w:val="18"/>
                <w:szCs w:val="18"/>
              </w:rPr>
            </w:pPr>
          </w:p>
          <w:p w14:paraId="7784EDEE" w14:textId="4C2C038A" w:rsidR="0030217F" w:rsidRPr="003B2959" w:rsidRDefault="003B2959" w:rsidP="00DA6F54">
            <w:pPr>
              <w:rPr>
                <w:rFonts w:ascii="Arial" w:hAnsi="Arial" w:cs="Arial"/>
                <w:sz w:val="18"/>
                <w:szCs w:val="18"/>
              </w:rPr>
            </w:pPr>
            <w:r w:rsidRPr="003B2959">
              <w:rPr>
                <w:rFonts w:ascii="Arial" w:hAnsi="Arial" w:cs="Arial"/>
                <w:sz w:val="18"/>
                <w:szCs w:val="18"/>
              </w:rPr>
              <w:t>Mollusca AND nuclear receptors</w:t>
            </w:r>
          </w:p>
        </w:tc>
        <w:tc>
          <w:tcPr>
            <w:tcW w:w="4898" w:type="dxa"/>
          </w:tcPr>
          <w:p w14:paraId="1E24E99D" w14:textId="6E384EF4" w:rsidR="0030217F" w:rsidRPr="003B2959" w:rsidRDefault="00705797" w:rsidP="00DA6F54">
            <w:pPr>
              <w:rPr>
                <w:rFonts w:ascii="Arial" w:hAnsi="Arial" w:cs="Arial"/>
                <w:sz w:val="18"/>
                <w:szCs w:val="18"/>
              </w:rPr>
            </w:pPr>
            <w:r w:rsidRPr="00705797">
              <w:rPr>
                <w:rFonts w:ascii="Arial" w:hAnsi="Arial" w:cs="Arial"/>
                <w:sz w:val="18"/>
                <w:szCs w:val="18"/>
              </w:rPr>
              <w:t xml:space="preserve">(Mollusc OR molluscs OR </w:t>
            </w:r>
            <w:proofErr w:type="spellStart"/>
            <w:r w:rsidRPr="00705797">
              <w:rPr>
                <w:rFonts w:ascii="Arial" w:hAnsi="Arial" w:cs="Arial"/>
                <w:sz w:val="18"/>
                <w:szCs w:val="18"/>
              </w:rPr>
              <w:t>Mollusk</w:t>
            </w:r>
            <w:proofErr w:type="spellEnd"/>
            <w:r w:rsidRPr="00705797">
              <w:rPr>
                <w:rFonts w:ascii="Arial" w:hAnsi="Arial" w:cs="Arial"/>
                <w:sz w:val="18"/>
                <w:szCs w:val="18"/>
              </w:rPr>
              <w:t xml:space="preserve"> OR Bivalves OR </w:t>
            </w:r>
            <w:proofErr w:type="spellStart"/>
            <w:r w:rsidRPr="00705797">
              <w:rPr>
                <w:rFonts w:ascii="Arial" w:hAnsi="Arial" w:cs="Arial"/>
                <w:sz w:val="18"/>
                <w:szCs w:val="18"/>
              </w:rPr>
              <w:t>Bivalv</w:t>
            </w:r>
            <w:proofErr w:type="spellEnd"/>
            <w:r w:rsidRPr="00705797">
              <w:rPr>
                <w:rFonts w:ascii="Arial" w:hAnsi="Arial" w:cs="Arial"/>
                <w:sz w:val="18"/>
                <w:szCs w:val="18"/>
              </w:rPr>
              <w:t xml:space="preserve"> OR Gastropod OR Gastropods OR cephalopod OR </w:t>
            </w:r>
            <w:proofErr w:type="spellStart"/>
            <w:r w:rsidRPr="00705797">
              <w:rPr>
                <w:rFonts w:ascii="Arial" w:hAnsi="Arial" w:cs="Arial"/>
                <w:sz w:val="18"/>
                <w:szCs w:val="18"/>
              </w:rPr>
              <w:t>polyplachophor</w:t>
            </w:r>
            <w:proofErr w:type="spellEnd"/>
            <w:r w:rsidRPr="00705797">
              <w:rPr>
                <w:rFonts w:ascii="Arial" w:hAnsi="Arial" w:cs="Arial"/>
                <w:sz w:val="18"/>
                <w:szCs w:val="18"/>
              </w:rPr>
              <w:t xml:space="preserve"> OR scaphopod OR </w:t>
            </w:r>
            <w:proofErr w:type="spellStart"/>
            <w:r w:rsidRPr="00705797">
              <w:rPr>
                <w:rFonts w:ascii="Arial" w:hAnsi="Arial" w:cs="Arial"/>
                <w:sz w:val="18"/>
                <w:szCs w:val="18"/>
              </w:rPr>
              <w:t>aplachophor</w:t>
            </w:r>
            <w:proofErr w:type="spellEnd"/>
            <w:r w:rsidRPr="00705797">
              <w:rPr>
                <w:rFonts w:ascii="Arial" w:hAnsi="Arial" w:cs="Arial"/>
                <w:sz w:val="18"/>
                <w:szCs w:val="18"/>
              </w:rPr>
              <w:t xml:space="preserve"> OR </w:t>
            </w:r>
            <w:proofErr w:type="spellStart"/>
            <w:r w:rsidRPr="00705797">
              <w:rPr>
                <w:rFonts w:ascii="Arial" w:hAnsi="Arial" w:cs="Arial"/>
                <w:sz w:val="18"/>
                <w:szCs w:val="18"/>
              </w:rPr>
              <w:t>monoplacophor</w:t>
            </w:r>
            <w:proofErr w:type="spellEnd"/>
            <w:r w:rsidRPr="00705797">
              <w:rPr>
                <w:rFonts w:ascii="Arial" w:hAnsi="Arial" w:cs="Arial"/>
                <w:sz w:val="18"/>
                <w:szCs w:val="18"/>
              </w:rPr>
              <w:t xml:space="preserve"> OR Oyster OR mussel OR squid OR octopus OR chiton OR Snail OR Snails)  AND (“Nuclear receptor” OR “receptor” OR “retinoid” OR “retinoic”) AND (NR1A OR NR1Jg OR NR1Jb OR NR1Ja OR NR1H OR NR1B OR NR1P7 OR NR1P6 OR NR1P5 OR NR1P4 OR NR1P3 OR NR1P2 OR NR1P1 OR NR1P8 OR NR1P9 OR NR1P10 OR NR1P11 OR NR1F OR NR1E OR NHR43 OR NR1D OR NR1C OR NR1CDEFβ OR NR1CDEFb OR NR1CDEFα OR NR1CDEFa OR NHR42 OR NR5A OR NR5B OR NR2E1 OR NR2E2 OR NR2E3 OR NR2E5 OR NR2F OR NR2CD OR NR2B OR NR2A OR NR3B OR NR3A OR NR4A OR ER RXR OR DAF12 OR NHR8 OR NHR23 OR NHR85 OR NHR91 OR UNC55 OR NHR41 OR NHR69 OR NHR64 OR NHR6 OR ER OR RAR OR RXR OR ERR OR ER OR ER OR NR1G OR NR1Dv1 OR NR1DEF OR RXR OR ER OR ER OR RXR OR ER OR ODR7 OR HR85 OR HR23 OR HR14 OR DAF12 OR HR8 OR HR48 OR HR1 OR HR49 OR HR41 OR FAX OR HR67 OR UNC55 OR HR6 OR HR25 OR HR91 OR </w:t>
            </w:r>
            <w:proofErr w:type="spellStart"/>
            <w:r w:rsidRPr="00705797">
              <w:rPr>
                <w:rFonts w:ascii="Arial" w:hAnsi="Arial" w:cs="Arial"/>
                <w:sz w:val="18"/>
                <w:szCs w:val="18"/>
              </w:rPr>
              <w:t>THRa</w:t>
            </w:r>
            <w:proofErr w:type="spellEnd"/>
            <w:r w:rsidRPr="00705797">
              <w:rPr>
                <w:rFonts w:ascii="Arial" w:hAnsi="Arial" w:cs="Arial"/>
                <w:sz w:val="18"/>
                <w:szCs w:val="18"/>
              </w:rPr>
              <w:t xml:space="preserve"> OR </w:t>
            </w:r>
            <w:proofErr w:type="spellStart"/>
            <w:r w:rsidRPr="00705797">
              <w:rPr>
                <w:rFonts w:ascii="Arial" w:hAnsi="Arial" w:cs="Arial"/>
                <w:sz w:val="18"/>
                <w:szCs w:val="18"/>
              </w:rPr>
              <w:t>THRb</w:t>
            </w:r>
            <w:proofErr w:type="spellEnd"/>
            <w:r w:rsidRPr="00705797">
              <w:rPr>
                <w:rFonts w:ascii="Arial" w:hAnsi="Arial" w:cs="Arial"/>
                <w:sz w:val="18"/>
                <w:szCs w:val="18"/>
              </w:rPr>
              <w:t xml:space="preserve"> OR RAR-like OR E78 OR HR96α(CAR) OR HR96 OR HNF4 OR RXR1 OR RXR2 OR TR OR TLL OR PNR OR DSF OR OUP-TFI OR COUP-TFII OR NR45A OR FTZ-F1α(SF1) OR HR39(FTZ-F1) OR 2DBDα OR 2DBDβ OR 2DBDγ OR TLL OR PNR OR DSF OR FAX1 OR SVP OR ERR OR DHR38 OR FTZ-1 OR DHR38 OR FTZ-F1 OR DHR39 OR DHR4 OR TLX OR DSF OR FAX1 OR PNR OR COUP-</w:t>
            </w:r>
            <w:proofErr w:type="spellStart"/>
            <w:r w:rsidRPr="00705797">
              <w:rPr>
                <w:rFonts w:ascii="Arial" w:hAnsi="Arial" w:cs="Arial"/>
                <w:sz w:val="18"/>
                <w:szCs w:val="18"/>
              </w:rPr>
              <w:t>Tfa</w:t>
            </w:r>
            <w:proofErr w:type="spellEnd"/>
            <w:r w:rsidRPr="00705797">
              <w:rPr>
                <w:rFonts w:ascii="Arial" w:hAnsi="Arial" w:cs="Arial"/>
                <w:sz w:val="18"/>
                <w:szCs w:val="18"/>
              </w:rPr>
              <w:t xml:space="preserve"> OR ER OR ERR OR HR38 OR NR4a OR FTZ-F1 OR HR39 OR HR4 OR 2DBDNR1 OR 2DBDNR2 OR NRU1 OR NRU2 OR NRU3 OR NRU4 OR TLX OR DSF OR FAX1 OR NR2E OR PNR OR COUP-</w:t>
            </w:r>
            <w:proofErr w:type="spellStart"/>
            <w:r w:rsidRPr="00705797">
              <w:rPr>
                <w:rFonts w:ascii="Arial" w:hAnsi="Arial" w:cs="Arial"/>
                <w:sz w:val="18"/>
                <w:szCs w:val="18"/>
              </w:rPr>
              <w:t>Tfa</w:t>
            </w:r>
            <w:proofErr w:type="spellEnd"/>
            <w:r w:rsidRPr="00705797">
              <w:rPr>
                <w:rFonts w:ascii="Arial" w:hAnsi="Arial" w:cs="Arial"/>
                <w:sz w:val="18"/>
                <w:szCs w:val="18"/>
              </w:rPr>
              <w:t xml:space="preserve"> OR ER OR ERR OR HR38 OR NR4a OR FTZ-F1 OR HR39 OR HR4a OR HR4b OR 2DBDNR1 OR 2DBDNR2 OR “Retinoid X receptor” OR “</w:t>
            </w:r>
            <w:proofErr w:type="spellStart"/>
            <w:r w:rsidRPr="00705797">
              <w:rPr>
                <w:rFonts w:ascii="Arial" w:hAnsi="Arial" w:cs="Arial"/>
                <w:sz w:val="18"/>
                <w:szCs w:val="18"/>
              </w:rPr>
              <w:t>estrogen</w:t>
            </w:r>
            <w:proofErr w:type="spellEnd"/>
            <w:r w:rsidRPr="00705797">
              <w:rPr>
                <w:rFonts w:ascii="Arial" w:hAnsi="Arial" w:cs="Arial"/>
                <w:sz w:val="18"/>
                <w:szCs w:val="18"/>
              </w:rPr>
              <w:t xml:space="preserve"> receptor” OR ALDH1 OR "Aldehyde dehydrogenase 1" OR RALDH OR "Retinal dehydrogenase" OR ALDH8 OR "Aldehyde Dehydrogenase 8" OR SDR OR "dehydrogenase/reductase" OR SDH OR "succinate dehydrogenase" OR ADH OR "Alcohol dehydrogenase")</w:t>
            </w:r>
          </w:p>
        </w:tc>
        <w:tc>
          <w:tcPr>
            <w:tcW w:w="992" w:type="dxa"/>
          </w:tcPr>
          <w:p w14:paraId="65EDEBD5" w14:textId="77777777" w:rsidR="0030217F" w:rsidRPr="003B2959" w:rsidRDefault="0030217F" w:rsidP="00A24C7D">
            <w:pPr>
              <w:jc w:val="center"/>
              <w:rPr>
                <w:rFonts w:ascii="Arial" w:hAnsi="Arial" w:cs="Arial"/>
                <w:sz w:val="18"/>
                <w:szCs w:val="18"/>
              </w:rPr>
            </w:pPr>
          </w:p>
          <w:p w14:paraId="0A87025B" w14:textId="77777777" w:rsidR="003B2959" w:rsidRPr="003B2959" w:rsidRDefault="003B2959" w:rsidP="00A24C7D">
            <w:pPr>
              <w:jc w:val="center"/>
              <w:rPr>
                <w:rFonts w:ascii="Arial" w:hAnsi="Arial" w:cs="Arial"/>
                <w:sz w:val="18"/>
                <w:szCs w:val="18"/>
              </w:rPr>
            </w:pPr>
          </w:p>
          <w:p w14:paraId="41A8CA8F" w14:textId="6CD69BD9" w:rsidR="003B2959" w:rsidRPr="003B2959" w:rsidRDefault="003B2959" w:rsidP="00A24C7D">
            <w:pPr>
              <w:jc w:val="center"/>
              <w:rPr>
                <w:rFonts w:ascii="Arial" w:hAnsi="Arial" w:cs="Arial"/>
                <w:sz w:val="18"/>
                <w:szCs w:val="18"/>
              </w:rPr>
            </w:pPr>
            <w:r w:rsidRPr="003B2959">
              <w:rPr>
                <w:rFonts w:ascii="Arial" w:hAnsi="Arial" w:cs="Arial"/>
                <w:sz w:val="18"/>
                <w:szCs w:val="18"/>
              </w:rPr>
              <w:t>PubMed</w:t>
            </w:r>
          </w:p>
        </w:tc>
        <w:tc>
          <w:tcPr>
            <w:tcW w:w="709" w:type="dxa"/>
          </w:tcPr>
          <w:p w14:paraId="09AA9216" w14:textId="77777777" w:rsidR="00584A07" w:rsidRPr="00584A07" w:rsidRDefault="00584A07" w:rsidP="00DA6F54">
            <w:pPr>
              <w:rPr>
                <w:rFonts w:ascii="Arial" w:hAnsi="Arial" w:cs="Arial"/>
                <w:sz w:val="18"/>
                <w:szCs w:val="18"/>
              </w:rPr>
            </w:pPr>
          </w:p>
          <w:p w14:paraId="430ECBCD" w14:textId="77777777" w:rsidR="00584A07" w:rsidRPr="00584A07" w:rsidRDefault="00584A07" w:rsidP="00DA6F54">
            <w:pPr>
              <w:rPr>
                <w:rFonts w:ascii="Arial" w:hAnsi="Arial" w:cs="Arial"/>
                <w:sz w:val="18"/>
                <w:szCs w:val="18"/>
              </w:rPr>
            </w:pPr>
          </w:p>
          <w:p w14:paraId="036F969C" w14:textId="2598FB5F" w:rsidR="0030217F" w:rsidRPr="00584A07" w:rsidRDefault="00584A07" w:rsidP="00584A07">
            <w:pPr>
              <w:jc w:val="center"/>
              <w:rPr>
                <w:rFonts w:ascii="Arial" w:hAnsi="Arial" w:cs="Arial"/>
                <w:sz w:val="18"/>
                <w:szCs w:val="18"/>
              </w:rPr>
            </w:pPr>
            <w:r w:rsidRPr="00584A07">
              <w:rPr>
                <w:rFonts w:ascii="Arial" w:hAnsi="Arial" w:cs="Arial"/>
                <w:sz w:val="18"/>
                <w:szCs w:val="18"/>
              </w:rPr>
              <w:t>26</w:t>
            </w:r>
            <w:r w:rsidR="00705797">
              <w:rPr>
                <w:rFonts w:ascii="Arial" w:hAnsi="Arial" w:cs="Arial"/>
                <w:sz w:val="18"/>
                <w:szCs w:val="18"/>
              </w:rPr>
              <w:t>4</w:t>
            </w:r>
          </w:p>
        </w:tc>
      </w:tr>
    </w:tbl>
    <w:p w14:paraId="04F55E1B" w14:textId="77777777" w:rsidR="006B71FF" w:rsidRDefault="006B71FF" w:rsidP="00DA6F54">
      <w:pPr>
        <w:rPr>
          <w:rFonts w:ascii="Arial" w:hAnsi="Arial" w:cs="Arial"/>
        </w:rPr>
      </w:pPr>
    </w:p>
    <w:p w14:paraId="0E479195" w14:textId="6F920CA7" w:rsidR="00E3703E" w:rsidRPr="0029106E" w:rsidRDefault="00DD5775" w:rsidP="0029106E">
      <w:pPr>
        <w:pStyle w:val="ListParagraph"/>
        <w:numPr>
          <w:ilvl w:val="1"/>
          <w:numId w:val="12"/>
        </w:numPr>
        <w:spacing w:line="360" w:lineRule="auto"/>
        <w:rPr>
          <w:rFonts w:ascii="Arial" w:hAnsi="Arial" w:cs="Arial"/>
          <w:b/>
          <w:bCs/>
        </w:rPr>
      </w:pPr>
      <w:r w:rsidRPr="0029106E">
        <w:rPr>
          <w:rFonts w:ascii="Arial" w:hAnsi="Arial" w:cs="Arial"/>
          <w:b/>
          <w:bCs/>
        </w:rPr>
        <w:lastRenderedPageBreak/>
        <w:t>Data management:</w:t>
      </w:r>
    </w:p>
    <w:p w14:paraId="7A44F7B6" w14:textId="015501FE" w:rsidR="00705797" w:rsidRPr="00771ADB" w:rsidRDefault="00705797" w:rsidP="00705797">
      <w:pPr>
        <w:spacing w:line="360" w:lineRule="auto"/>
        <w:ind w:firstLine="720"/>
        <w:jc w:val="both"/>
        <w:rPr>
          <w:rFonts w:ascii="Arial" w:hAnsi="Arial" w:cs="Arial"/>
        </w:rPr>
      </w:pPr>
      <w:r w:rsidRPr="00771ADB">
        <w:rPr>
          <w:rFonts w:ascii="Arial" w:hAnsi="Arial" w:cs="Arial"/>
        </w:rPr>
        <w:t xml:space="preserve">The systematic </w:t>
      </w:r>
      <w:r w:rsidR="00333230">
        <w:rPr>
          <w:rFonts w:ascii="Arial" w:hAnsi="Arial" w:cs="Arial"/>
        </w:rPr>
        <w:t xml:space="preserve">evidence mapping </w:t>
      </w:r>
      <w:r w:rsidRPr="00771ADB">
        <w:rPr>
          <w:rFonts w:ascii="Arial" w:hAnsi="Arial" w:cs="Arial"/>
        </w:rPr>
        <w:t xml:space="preserve">will be managed </w:t>
      </w:r>
      <w:r w:rsidR="00333230">
        <w:rPr>
          <w:rFonts w:ascii="Arial" w:hAnsi="Arial" w:cs="Arial"/>
        </w:rPr>
        <w:t>using</w:t>
      </w:r>
      <w:r w:rsidRPr="00771ADB">
        <w:rPr>
          <w:rFonts w:ascii="Arial" w:hAnsi="Arial" w:cs="Arial"/>
        </w:rPr>
        <w:t xml:space="preserve"> the free online tool CADIMA. The inclusion and exclusion criteria (Table 1) will be applied to the reference list by three team members working independently on the relevance screening in two phases: (1) screening of title and abstract and (2) full text screening. Inconsistencies in </w:t>
      </w:r>
      <w:r>
        <w:rPr>
          <w:rFonts w:ascii="Arial" w:hAnsi="Arial" w:cs="Arial"/>
        </w:rPr>
        <w:t xml:space="preserve">the </w:t>
      </w:r>
      <w:r w:rsidRPr="00771ADB">
        <w:rPr>
          <w:rFonts w:ascii="Arial" w:hAnsi="Arial" w:cs="Arial"/>
        </w:rPr>
        <w:t xml:space="preserve">literature will be reviewed according to the interpretation of criteria that were set, and studies excluded from the relevance screening process will be recorded. </w:t>
      </w:r>
    </w:p>
    <w:p w14:paraId="42DFEE4A" w14:textId="7CF25453" w:rsidR="00705797" w:rsidRPr="00E613CB" w:rsidRDefault="00817ABB" w:rsidP="00817ABB">
      <w:pPr>
        <w:spacing w:line="360" w:lineRule="auto"/>
        <w:ind w:firstLine="360"/>
        <w:rPr>
          <w:rFonts w:ascii="Arial" w:hAnsi="Arial" w:cs="Arial"/>
          <w:i/>
          <w:iCs/>
        </w:rPr>
      </w:pPr>
      <w:r w:rsidRPr="00817ABB">
        <w:rPr>
          <w:rFonts w:ascii="Arial" w:hAnsi="Arial" w:cs="Arial"/>
          <w:b/>
          <w:bCs/>
          <w:i/>
          <w:iCs/>
        </w:rPr>
        <w:t>2.3.1</w:t>
      </w:r>
      <w:r w:rsidR="00705797" w:rsidRPr="00E613CB">
        <w:rPr>
          <w:rFonts w:ascii="Arial" w:hAnsi="Arial" w:cs="Arial"/>
          <w:i/>
          <w:iCs/>
        </w:rPr>
        <w:t xml:space="preserve">. Data extraction </w:t>
      </w:r>
      <w:r w:rsidR="00705797">
        <w:rPr>
          <w:rFonts w:ascii="Arial" w:hAnsi="Arial" w:cs="Arial"/>
          <w:i/>
          <w:iCs/>
        </w:rPr>
        <w:t>template and</w:t>
      </w:r>
      <w:r w:rsidR="00705797" w:rsidRPr="00E613CB">
        <w:rPr>
          <w:rFonts w:ascii="Arial" w:hAnsi="Arial" w:cs="Arial"/>
          <w:i/>
          <w:iCs/>
        </w:rPr>
        <w:t xml:space="preserve"> critical study evaluation: </w:t>
      </w:r>
    </w:p>
    <w:p w14:paraId="23C55963" w14:textId="77777777" w:rsidR="00705797" w:rsidRPr="00771ADB" w:rsidRDefault="00705797" w:rsidP="00705797">
      <w:pPr>
        <w:spacing w:line="360" w:lineRule="auto"/>
        <w:ind w:firstLine="360"/>
        <w:jc w:val="both"/>
        <w:rPr>
          <w:rFonts w:ascii="Arial" w:hAnsi="Arial" w:cs="Arial"/>
        </w:rPr>
      </w:pPr>
      <w:r w:rsidRPr="00771ADB">
        <w:rPr>
          <w:rFonts w:ascii="Arial" w:hAnsi="Arial" w:cs="Arial"/>
        </w:rPr>
        <w:t xml:space="preserve">The presence of </w:t>
      </w:r>
      <w:r>
        <w:rPr>
          <w:rFonts w:ascii="Arial" w:hAnsi="Arial" w:cs="Arial"/>
        </w:rPr>
        <w:t>sex</w:t>
      </w:r>
      <w:r w:rsidRPr="00771ADB">
        <w:rPr>
          <w:rFonts w:ascii="Arial" w:hAnsi="Arial" w:cs="Arial"/>
        </w:rPr>
        <w:t xml:space="preserve"> hormones, nuclear receptors as well as steroidogenesis-related genes in molluscs might vary in concentrations,</w:t>
      </w:r>
      <w:r>
        <w:rPr>
          <w:rFonts w:ascii="Arial" w:hAnsi="Arial" w:cs="Arial"/>
        </w:rPr>
        <w:t xml:space="preserve"> in</w:t>
      </w:r>
      <w:r w:rsidRPr="00771ADB">
        <w:rPr>
          <w:rFonts w:ascii="Arial" w:hAnsi="Arial" w:cs="Arial"/>
        </w:rPr>
        <w:t xml:space="preserve"> tissues </w:t>
      </w:r>
      <w:r>
        <w:rPr>
          <w:rFonts w:ascii="Arial" w:hAnsi="Arial" w:cs="Arial"/>
        </w:rPr>
        <w:t>that are</w:t>
      </w:r>
      <w:r w:rsidRPr="00771ADB">
        <w:rPr>
          <w:rFonts w:ascii="Arial" w:hAnsi="Arial" w:cs="Arial"/>
        </w:rPr>
        <w:t xml:space="preserve"> express</w:t>
      </w:r>
      <w:r>
        <w:rPr>
          <w:rFonts w:ascii="Arial" w:hAnsi="Arial" w:cs="Arial"/>
        </w:rPr>
        <w:t>ed</w:t>
      </w:r>
      <w:r w:rsidRPr="00771ADB">
        <w:rPr>
          <w:rFonts w:ascii="Arial" w:hAnsi="Arial" w:cs="Arial"/>
        </w:rPr>
        <w:t>, or methodological approaches. To interpret this diversity, a comprehensive data extraction process was adopted. An Excel spreadsheet for data extraction was developed in several parallel sections which comprised of (between others):</w:t>
      </w:r>
    </w:p>
    <w:p w14:paraId="6502EFE6" w14:textId="77777777" w:rsidR="00705797" w:rsidRPr="00771ADB" w:rsidRDefault="00705797" w:rsidP="00705797">
      <w:pPr>
        <w:pStyle w:val="ListParagraph"/>
        <w:numPr>
          <w:ilvl w:val="0"/>
          <w:numId w:val="8"/>
        </w:numPr>
        <w:spacing w:line="360" w:lineRule="auto"/>
        <w:jc w:val="both"/>
        <w:rPr>
          <w:rFonts w:ascii="Arial" w:hAnsi="Arial" w:cs="Arial"/>
        </w:rPr>
      </w:pPr>
      <w:r w:rsidRPr="00771ADB">
        <w:rPr>
          <w:rFonts w:ascii="Arial" w:hAnsi="Arial" w:cs="Arial"/>
        </w:rPr>
        <w:t xml:space="preserve">Meta-data (Author(s), publication year, article title, journal title, journal: first page, journal: last page, journal: volume number, journal: issue number, abstract, </w:t>
      </w:r>
      <w:proofErr w:type="spellStart"/>
      <w:r w:rsidRPr="00771ADB">
        <w:rPr>
          <w:rFonts w:ascii="Arial" w:hAnsi="Arial" w:cs="Arial"/>
        </w:rPr>
        <w:t>doi</w:t>
      </w:r>
      <w:proofErr w:type="spellEnd"/>
      <w:r w:rsidRPr="00771ADB">
        <w:rPr>
          <w:rFonts w:ascii="Arial" w:hAnsi="Arial" w:cs="Arial"/>
        </w:rPr>
        <w:t xml:space="preserve">, funding source, funding source category). </w:t>
      </w:r>
    </w:p>
    <w:p w14:paraId="3CBA2897" w14:textId="77777777" w:rsidR="00705797" w:rsidRPr="00771ADB" w:rsidRDefault="00705797" w:rsidP="00705797">
      <w:pPr>
        <w:pStyle w:val="ListParagraph"/>
        <w:numPr>
          <w:ilvl w:val="0"/>
          <w:numId w:val="8"/>
        </w:numPr>
        <w:spacing w:line="360" w:lineRule="auto"/>
        <w:jc w:val="both"/>
        <w:rPr>
          <w:rFonts w:ascii="Arial" w:hAnsi="Arial" w:cs="Arial"/>
        </w:rPr>
      </w:pPr>
      <w:r w:rsidRPr="00771ADB">
        <w:rPr>
          <w:rFonts w:ascii="Arial" w:hAnsi="Arial" w:cs="Arial"/>
        </w:rPr>
        <w:t xml:space="preserve">Experiment ID </w:t>
      </w:r>
    </w:p>
    <w:p w14:paraId="4CB4011F" w14:textId="77777777" w:rsidR="00705797" w:rsidRPr="00771ADB" w:rsidRDefault="00705797" w:rsidP="00705797">
      <w:pPr>
        <w:pStyle w:val="ListParagraph"/>
        <w:numPr>
          <w:ilvl w:val="0"/>
          <w:numId w:val="8"/>
        </w:numPr>
        <w:spacing w:line="360" w:lineRule="auto"/>
        <w:jc w:val="both"/>
        <w:rPr>
          <w:rFonts w:ascii="Arial" w:hAnsi="Arial" w:cs="Arial"/>
        </w:rPr>
      </w:pPr>
      <w:r w:rsidRPr="00771ADB">
        <w:rPr>
          <w:rFonts w:ascii="Arial" w:hAnsi="Arial" w:cs="Arial"/>
        </w:rPr>
        <w:t>Drop-down sections of YES/NO for identifying topic of relevance according to the research questions:</w:t>
      </w:r>
    </w:p>
    <w:p w14:paraId="309BDB0E" w14:textId="77777777" w:rsidR="00705797" w:rsidRPr="00771ADB" w:rsidRDefault="00705797" w:rsidP="00705797">
      <w:pPr>
        <w:pStyle w:val="ListParagraph"/>
        <w:numPr>
          <w:ilvl w:val="1"/>
          <w:numId w:val="8"/>
        </w:numPr>
        <w:spacing w:line="360" w:lineRule="auto"/>
        <w:jc w:val="both"/>
        <w:rPr>
          <w:rFonts w:ascii="Arial" w:hAnsi="Arial" w:cs="Arial"/>
        </w:rPr>
      </w:pPr>
      <w:r w:rsidRPr="00771ADB">
        <w:rPr>
          <w:rFonts w:ascii="Arial" w:hAnsi="Arial" w:cs="Arial"/>
        </w:rPr>
        <w:t>Mollusca AND steroids/sterols?</w:t>
      </w:r>
    </w:p>
    <w:p w14:paraId="662F64ED" w14:textId="77777777" w:rsidR="00705797" w:rsidRDefault="00705797" w:rsidP="00705797">
      <w:pPr>
        <w:pStyle w:val="ListParagraph"/>
        <w:numPr>
          <w:ilvl w:val="1"/>
          <w:numId w:val="8"/>
        </w:numPr>
        <w:spacing w:line="360" w:lineRule="auto"/>
        <w:jc w:val="both"/>
        <w:rPr>
          <w:rFonts w:ascii="Arial" w:hAnsi="Arial" w:cs="Arial"/>
        </w:rPr>
      </w:pPr>
      <w:r w:rsidRPr="00771ADB">
        <w:rPr>
          <w:rFonts w:ascii="Arial" w:hAnsi="Arial" w:cs="Arial"/>
        </w:rPr>
        <w:t>Mollusca AND nuclear receptors?</w:t>
      </w:r>
      <w:r w:rsidRPr="00545D7A">
        <w:rPr>
          <w:rFonts w:ascii="Arial" w:hAnsi="Arial" w:cs="Arial"/>
        </w:rPr>
        <w:t xml:space="preserve"> </w:t>
      </w:r>
    </w:p>
    <w:p w14:paraId="433FC4D2" w14:textId="77777777" w:rsidR="00705797" w:rsidRPr="00545D7A" w:rsidRDefault="00705797" w:rsidP="00705797">
      <w:pPr>
        <w:pStyle w:val="ListParagraph"/>
        <w:numPr>
          <w:ilvl w:val="1"/>
          <w:numId w:val="8"/>
        </w:numPr>
        <w:spacing w:line="360" w:lineRule="auto"/>
        <w:jc w:val="both"/>
        <w:rPr>
          <w:rFonts w:ascii="Arial" w:hAnsi="Arial" w:cs="Arial"/>
        </w:rPr>
      </w:pPr>
      <w:r w:rsidRPr="00771ADB">
        <w:rPr>
          <w:rFonts w:ascii="Arial" w:hAnsi="Arial" w:cs="Arial"/>
        </w:rPr>
        <w:t>Mollusca AND steroidogenesis-related genes?</w:t>
      </w:r>
    </w:p>
    <w:p w14:paraId="006E7546" w14:textId="77777777" w:rsidR="00705797" w:rsidRPr="00771ADB" w:rsidRDefault="00705797" w:rsidP="00705797">
      <w:pPr>
        <w:pStyle w:val="ListParagraph"/>
        <w:numPr>
          <w:ilvl w:val="0"/>
          <w:numId w:val="8"/>
        </w:numPr>
        <w:spacing w:line="360" w:lineRule="auto"/>
        <w:jc w:val="both"/>
        <w:rPr>
          <w:rFonts w:ascii="Arial" w:hAnsi="Arial" w:cs="Arial"/>
        </w:rPr>
      </w:pPr>
      <w:r w:rsidRPr="00771ADB">
        <w:rPr>
          <w:rFonts w:ascii="Arial" w:hAnsi="Arial" w:cs="Arial"/>
        </w:rPr>
        <w:t>Test system (mollusc class, species, life stage, gender,</w:t>
      </w:r>
      <w:r>
        <w:rPr>
          <w:rFonts w:ascii="Arial" w:hAnsi="Arial" w:cs="Arial"/>
        </w:rPr>
        <w:t xml:space="preserve"> total numbers of animals used, sample size (n),</w:t>
      </w:r>
      <w:r w:rsidRPr="00771ADB">
        <w:rPr>
          <w:rFonts w:ascii="Arial" w:hAnsi="Arial" w:cs="Arial"/>
        </w:rPr>
        <w:t xml:space="preserve"> study objectives)</w:t>
      </w:r>
    </w:p>
    <w:p w14:paraId="2895AEC3" w14:textId="77777777" w:rsidR="00705797" w:rsidRPr="00771ADB" w:rsidRDefault="00705797" w:rsidP="00705797">
      <w:pPr>
        <w:spacing w:line="360" w:lineRule="auto"/>
        <w:jc w:val="both"/>
        <w:rPr>
          <w:rFonts w:ascii="Arial" w:hAnsi="Arial" w:cs="Arial"/>
        </w:rPr>
      </w:pPr>
      <w:r w:rsidRPr="00771ADB">
        <w:rPr>
          <w:rFonts w:ascii="Arial" w:hAnsi="Arial" w:cs="Arial"/>
        </w:rPr>
        <w:t xml:space="preserve">Additionally, the spreadsheet contains PO-specific sections </w:t>
      </w:r>
      <w:r>
        <w:rPr>
          <w:rFonts w:ascii="Arial" w:hAnsi="Arial" w:cs="Arial"/>
        </w:rPr>
        <w:t>that were designed</w:t>
      </w:r>
      <w:r w:rsidRPr="00771ADB">
        <w:rPr>
          <w:rFonts w:ascii="Arial" w:hAnsi="Arial" w:cs="Arial"/>
        </w:rPr>
        <w:t xml:space="preserve"> </w:t>
      </w:r>
      <w:r>
        <w:rPr>
          <w:rFonts w:ascii="Arial" w:hAnsi="Arial" w:cs="Arial"/>
        </w:rPr>
        <w:t>specifically</w:t>
      </w:r>
      <w:r w:rsidRPr="00771ADB">
        <w:rPr>
          <w:rFonts w:ascii="Arial" w:hAnsi="Arial" w:cs="Arial"/>
        </w:rPr>
        <w:t xml:space="preserve"> for each research question. In brief, it includes:</w:t>
      </w:r>
    </w:p>
    <w:p w14:paraId="115E2864" w14:textId="0F72152C" w:rsidR="00705797" w:rsidRPr="00771ADB" w:rsidRDefault="00705797" w:rsidP="00705797">
      <w:pPr>
        <w:pStyle w:val="ListParagraph"/>
        <w:numPr>
          <w:ilvl w:val="0"/>
          <w:numId w:val="9"/>
        </w:numPr>
        <w:spacing w:line="360" w:lineRule="auto"/>
        <w:jc w:val="both"/>
        <w:rPr>
          <w:rFonts w:ascii="Arial" w:hAnsi="Arial" w:cs="Arial"/>
        </w:rPr>
      </w:pPr>
      <w:r>
        <w:rPr>
          <w:rFonts w:ascii="Arial" w:hAnsi="Arial" w:cs="Arial"/>
        </w:rPr>
        <w:t>Sex</w:t>
      </w:r>
      <w:r w:rsidRPr="00771ADB">
        <w:rPr>
          <w:rFonts w:ascii="Arial" w:hAnsi="Arial" w:cs="Arial"/>
        </w:rPr>
        <w:t xml:space="preserve"> hormones in molluscs (</w:t>
      </w:r>
      <w:r w:rsidR="00333230">
        <w:rPr>
          <w:rFonts w:ascii="Arial" w:hAnsi="Arial" w:cs="Arial"/>
        </w:rPr>
        <w:t>sex hormone</w:t>
      </w:r>
      <w:r w:rsidRPr="00771ADB">
        <w:rPr>
          <w:rFonts w:ascii="Arial" w:hAnsi="Arial" w:cs="Arial"/>
        </w:rPr>
        <w:t xml:space="preserve"> measured, tissue observed, limit of detection, range </w:t>
      </w:r>
      <w:r>
        <w:rPr>
          <w:rFonts w:ascii="Arial" w:hAnsi="Arial" w:cs="Arial"/>
        </w:rPr>
        <w:t xml:space="preserve">or average count </w:t>
      </w:r>
      <w:r w:rsidRPr="00771ADB">
        <w:rPr>
          <w:rFonts w:ascii="Arial" w:hAnsi="Arial" w:cs="Arial"/>
        </w:rPr>
        <w:t xml:space="preserve">of reported concentrations, seasonality, method type, method name, extraction method, whether tissues were spiked with internal standard or positive control, </w:t>
      </w:r>
      <w:r>
        <w:rPr>
          <w:rFonts w:ascii="Arial" w:hAnsi="Arial" w:cs="Arial"/>
        </w:rPr>
        <w:t xml:space="preserve">activation of a NR, </w:t>
      </w:r>
      <w:r w:rsidR="00333230">
        <w:rPr>
          <w:rFonts w:ascii="Arial" w:hAnsi="Arial" w:cs="Arial"/>
        </w:rPr>
        <w:t xml:space="preserve">specificity of the method used, </w:t>
      </w:r>
      <w:r>
        <w:rPr>
          <w:rFonts w:ascii="Arial" w:hAnsi="Arial" w:cs="Arial"/>
        </w:rPr>
        <w:t xml:space="preserve">repeatability of results, description of statistical methods used, </w:t>
      </w:r>
      <w:r w:rsidRPr="00771ADB">
        <w:rPr>
          <w:rFonts w:ascii="Arial" w:hAnsi="Arial" w:cs="Arial"/>
        </w:rPr>
        <w:t>SOP)</w:t>
      </w:r>
    </w:p>
    <w:p w14:paraId="6440301F" w14:textId="77777777" w:rsidR="00705797" w:rsidRPr="00771ADB" w:rsidRDefault="00705797" w:rsidP="00705797">
      <w:pPr>
        <w:pStyle w:val="ListParagraph"/>
        <w:numPr>
          <w:ilvl w:val="0"/>
          <w:numId w:val="9"/>
        </w:numPr>
        <w:spacing w:line="360" w:lineRule="auto"/>
        <w:jc w:val="both"/>
        <w:rPr>
          <w:rFonts w:ascii="Arial" w:hAnsi="Arial" w:cs="Arial"/>
        </w:rPr>
      </w:pPr>
      <w:r w:rsidRPr="00771ADB">
        <w:rPr>
          <w:rFonts w:ascii="Arial" w:hAnsi="Arial" w:cs="Arial"/>
        </w:rPr>
        <w:t>Nuclear receptors in molluscs (NR name, tissue observed, method name,</w:t>
      </w:r>
      <w:r>
        <w:rPr>
          <w:rFonts w:ascii="Arial" w:hAnsi="Arial" w:cs="Arial"/>
        </w:rPr>
        <w:t xml:space="preserve"> identification in the genome, LBD reported, DBD reported, LBD similarity (%), DBD similarity (%), binding pathway, unbinding pathway, level of homology (%) with other NRs, </w:t>
      </w:r>
      <w:r>
        <w:rPr>
          <w:rFonts w:ascii="Arial" w:hAnsi="Arial" w:cs="Arial"/>
        </w:rPr>
        <w:lastRenderedPageBreak/>
        <w:t>phylogenetic relationships reported, conformational changes reported,</w:t>
      </w:r>
      <w:r w:rsidRPr="00771ADB">
        <w:rPr>
          <w:rFonts w:ascii="Arial" w:hAnsi="Arial" w:cs="Arial"/>
        </w:rPr>
        <w:t xml:space="preserve"> name of housekeeping genes, relative expression reported, extraction </w:t>
      </w:r>
      <w:r>
        <w:rPr>
          <w:rFonts w:ascii="Arial" w:hAnsi="Arial" w:cs="Arial"/>
        </w:rPr>
        <w:t>steps</w:t>
      </w:r>
      <w:r w:rsidRPr="00771ADB">
        <w:rPr>
          <w:rFonts w:ascii="Arial" w:hAnsi="Arial" w:cs="Arial"/>
        </w:rPr>
        <w:t xml:space="preserve">, change of expression due to intervention, </w:t>
      </w:r>
      <w:r>
        <w:rPr>
          <w:rFonts w:ascii="Arial" w:hAnsi="Arial" w:cs="Arial"/>
        </w:rPr>
        <w:t xml:space="preserve">description of statistical methods, </w:t>
      </w:r>
      <w:r w:rsidRPr="00771ADB">
        <w:rPr>
          <w:rFonts w:ascii="Arial" w:hAnsi="Arial" w:cs="Arial"/>
        </w:rPr>
        <w:t>additional comments)</w:t>
      </w:r>
    </w:p>
    <w:p w14:paraId="0D8308C4" w14:textId="77777777" w:rsidR="00705797" w:rsidRPr="003B595F" w:rsidRDefault="00705797" w:rsidP="00705797">
      <w:pPr>
        <w:pStyle w:val="ListParagraph"/>
        <w:numPr>
          <w:ilvl w:val="0"/>
          <w:numId w:val="9"/>
        </w:numPr>
        <w:spacing w:line="360" w:lineRule="auto"/>
        <w:jc w:val="both"/>
        <w:rPr>
          <w:rFonts w:ascii="Arial" w:hAnsi="Arial" w:cs="Arial"/>
          <w:b/>
          <w:bCs/>
        </w:rPr>
      </w:pPr>
      <w:r w:rsidRPr="00CC1D0A">
        <w:rPr>
          <w:rFonts w:ascii="Arial" w:hAnsi="Arial" w:cs="Arial"/>
        </w:rPr>
        <w:t xml:space="preserve">Steroidogenesis-related genes in molluscs (gene name, gene type, identification in the genome, tissue that is expressed, stage of expression, encoded protein, change of expression due to intervention, method used, housekeeping genes used, relative expression reported, </w:t>
      </w:r>
      <w:r>
        <w:rPr>
          <w:rFonts w:ascii="Arial" w:hAnsi="Arial" w:cs="Arial"/>
        </w:rPr>
        <w:t>level of homology (%) with other steroidogenesis-related genes, description of statistical methods, additional comments).</w:t>
      </w:r>
    </w:p>
    <w:p w14:paraId="76F40DC8" w14:textId="77777777" w:rsidR="00705797" w:rsidRPr="00CC1D0A" w:rsidRDefault="00705797" w:rsidP="000301A9">
      <w:pPr>
        <w:spacing w:line="360" w:lineRule="auto"/>
        <w:ind w:firstLine="360"/>
        <w:jc w:val="both"/>
        <w:rPr>
          <w:rFonts w:ascii="Arial" w:hAnsi="Arial" w:cs="Arial"/>
          <w:b/>
          <w:bCs/>
        </w:rPr>
      </w:pPr>
      <w:r w:rsidRPr="00CC1D0A">
        <w:rPr>
          <w:rFonts w:ascii="Arial" w:hAnsi="Arial" w:cs="Arial"/>
        </w:rPr>
        <w:t xml:space="preserve">Unlike chemistry, there might not be a limit of detection for steroidogenesis-related genes or nuclear receptors expressed in molluscan tissues. Instead, many studies might use a set of housekeeping genes that account for a relative expression rather than an absolute expression of genes and/or NRs. </w:t>
      </w:r>
    </w:p>
    <w:p w14:paraId="2FC67F07" w14:textId="3B17CC09" w:rsidR="007F773A" w:rsidRPr="00817ABB" w:rsidRDefault="007F773A" w:rsidP="00817ABB">
      <w:pPr>
        <w:pStyle w:val="ListParagraph"/>
        <w:numPr>
          <w:ilvl w:val="1"/>
          <w:numId w:val="12"/>
        </w:numPr>
        <w:spacing w:line="360" w:lineRule="auto"/>
        <w:rPr>
          <w:rFonts w:ascii="Arial" w:hAnsi="Arial" w:cs="Arial"/>
        </w:rPr>
      </w:pPr>
      <w:r w:rsidRPr="00817ABB">
        <w:rPr>
          <w:rFonts w:ascii="Arial" w:hAnsi="Arial" w:cs="Arial"/>
          <w:b/>
          <w:bCs/>
        </w:rPr>
        <w:t>Risk-of-bias assessment of individual studies:</w:t>
      </w:r>
    </w:p>
    <w:p w14:paraId="107FD668" w14:textId="1A51E193" w:rsidR="00F44A2A" w:rsidRDefault="00705797" w:rsidP="00705797">
      <w:pPr>
        <w:spacing w:line="360" w:lineRule="auto"/>
        <w:ind w:firstLine="360"/>
        <w:jc w:val="both"/>
        <w:rPr>
          <w:rFonts w:ascii="Arial" w:hAnsi="Arial" w:cs="Arial"/>
        </w:rPr>
      </w:pPr>
      <w:r w:rsidRPr="00456567">
        <w:rPr>
          <w:rFonts w:ascii="Arial" w:hAnsi="Arial" w:cs="Arial"/>
        </w:rPr>
        <w:t xml:space="preserve">Inadequacies in the analysis or experimental design of individual studies </w:t>
      </w:r>
      <w:r w:rsidR="00F66DC1">
        <w:rPr>
          <w:rFonts w:ascii="Arial" w:hAnsi="Arial" w:cs="Arial"/>
        </w:rPr>
        <w:t>could</w:t>
      </w:r>
      <w:r w:rsidRPr="00456567">
        <w:rPr>
          <w:rFonts w:ascii="Arial" w:hAnsi="Arial" w:cs="Arial"/>
        </w:rPr>
        <w:t xml:space="preserve"> result to incorrect assumptions about the origin and synthesis of sex hormone in molluscan tissues. </w:t>
      </w:r>
      <w:r w:rsidR="00F66DC1">
        <w:rPr>
          <w:rFonts w:ascii="Arial" w:hAnsi="Arial" w:cs="Arial"/>
        </w:rPr>
        <w:t>C</w:t>
      </w:r>
      <w:r w:rsidRPr="00456567">
        <w:rPr>
          <w:rFonts w:ascii="Arial" w:hAnsi="Arial" w:cs="Arial"/>
        </w:rPr>
        <w:t xml:space="preserve">ritical appraisal tools can be used to assess the internal validity of studies through selection bias, detection bias (reliability of outcome measurements), performance bias and so forth </w:t>
      </w:r>
      <w:r w:rsidRPr="00456567">
        <w:rPr>
          <w:rFonts w:ascii="Arial" w:hAnsi="Arial" w:cs="Arial"/>
        </w:rPr>
        <w:fldChar w:fldCharType="begin" w:fldLock="1"/>
      </w:r>
      <w:r w:rsidRPr="00456567">
        <w:rPr>
          <w:rFonts w:ascii="Arial" w:hAnsi="Arial" w:cs="Arial"/>
        </w:rPr>
        <w:instrText>ADDIN CSL_CITATION {"citationItems":[{"id":"ITEM-1","itemData":{"DOI":"10.1016/j.envint.2020.106206","ISSN":"18736750","PMID":"33120228","abstract":"Background: Several reviews of synergisms and antagonisms in chemical mixtures have concluded that synergisms are relatively rare. However, these reviews focused on mixtures composed of specific groups of chemicals, such as pesticides or metals and on toxicity endpoints mostly relevant to ecotoxicology. Doubts remain whether these findings can be generalised. A systematic review not restricted to specific chemical mixtures and including mammalian and human toxicity endpoints is missing. Objectives: We conducted a systematic review and quantitative reappraisal of 10 years’ of experimental mixture studies to investigate the frequency and reliability of evaluations of mixture effects as synergistic or antagonistic. Unlike previous reviews, we did not limit our efforts to certain groups of chemicals or specific toxicity outcomes and covered mixture studies relevant to ecotoxicology and human/mammalian toxicology published between 2007 and 2017. Data sources, eligibility criteria: We undertook searches for peer-reviewed articles in PubMed, Web of Science, Scopus, GreenFile, ScienceDirect and Toxline and included studies of controlled exposures of environmental chemical pollutants, defined as unintentional exposures leading to unintended effects. Studies with viruses, prions or therapeutic agents were excluded, as were records with missing details on chemicals’ identities, toxicities, doses, or concentrations. Study appraisal and synthesis methods: To examine the internal validity of studies we developed a risk-of-bias tool tailored to mixture toxicology. For a subset of 388 entries that claimed synergisms or antagonisms, we conducted a quantitative reappraisal of authors’ evaluations by deriving ratios of predicted and observed effective mixture doses (concentrations). Results: Our searches produced an inventory of 1220 mixture experiments which we subjected to subgroup analyses. Approximately two thirds of studies did not incorporate more than 2 components. Most experiments relied on low-cost assays with readily quantifiable endpoints. Important toxicity outcomes of relevance for human risk assessment (e.g. carcinogenicity, genotoxicity, reproductive toxicity, immunotoxicity, neurotoxicity) were rarely addressed. The proportion of studies that declared additivity, synergism or antagonisms was approximately equal (one quarter each); the remaining quarter arrived at different evaluations. About half of the 1220 entries were rated as “definitely” or “probably”…","author":[{"dropping-particle":"","family":"Martin","given":"Olwenn","non-dropping-particle":"","parse-names":false,"suffix":""},{"dropping-particle":"","family":"Scholze","given":"Martin","non-dropping-particle":"","parse-names":false,"suffix":""},{"dropping-particle":"","family":"Ermler","given":"Sibylle","non-dropping-particle":"","parse-names":false,"suffix":""},{"dropping-particle":"","family":"McPhie","given":"Joanne","non-dropping-particle":"","parse-names":false,"suffix":""},{"dropping-particle":"","family":"Bopp","given":"Stephanie K.","non-dropping-particle":"","parse-names":false,"suffix":""},{"dropping-particle":"","family":"Kienzler","given":"Aude","non-dropping-particle":"","parse-names":false,"suffix":""},{"dropping-particle":"","family":"Parissis","given":"Nikolaos","non-dropping-particle":"","parse-names":false,"suffix":""},{"dropping-particle":"","family":"Kortenkamp","given":"Andreas","non-dropping-particle":"","parse-names":false,"suffix":""}],"container-title":"Environment International","id":"ITEM-1","issue":"June 2020","issued":{"date-parts":[["2021"]]},"page":"106206","publisher":"Elsevier Ltd","title":"Ten years of research on synergisms and antagonisms in chemical mixtures: A systematic review and quantitative reappraisal of mixture studies","type":"article-journal","volume":"146"},"uris":["http://www.mendeley.com/documents/?uuid=9e7d14a7-ca58-4014-8ac8-6a3a35219709"]}],"mendeley":{"formattedCitation":"(Martin et al., 2021)","plainTextFormattedCitation":"(Martin et al., 2021)","previouslyFormattedCitation":"(Martin et al., 2021)"},"properties":{"noteIndex":0},"schema":"https://github.com/citation-style-language/schema/raw/master/csl-citation.json"}</w:instrText>
      </w:r>
      <w:r w:rsidRPr="00456567">
        <w:rPr>
          <w:rFonts w:ascii="Arial" w:hAnsi="Arial" w:cs="Arial"/>
        </w:rPr>
        <w:fldChar w:fldCharType="separate"/>
      </w:r>
      <w:r w:rsidRPr="00456567">
        <w:rPr>
          <w:rFonts w:ascii="Arial" w:hAnsi="Arial" w:cs="Arial"/>
          <w:noProof/>
        </w:rPr>
        <w:t>(Martin et al., 2021)</w:t>
      </w:r>
      <w:r w:rsidRPr="00456567">
        <w:rPr>
          <w:rFonts w:ascii="Arial" w:hAnsi="Arial" w:cs="Arial"/>
        </w:rPr>
        <w:fldChar w:fldCharType="end"/>
      </w:r>
      <w:r w:rsidRPr="00456567">
        <w:rPr>
          <w:rFonts w:ascii="Arial" w:hAnsi="Arial" w:cs="Arial"/>
        </w:rPr>
        <w:t>. To date, many risk-of-bias tools were created for chemical studies involving molluscs, but none of them has ever assessed the internal validity of studies claiming endogenous synthesis of sex hormones in those organisms. In this review, a tailor-made risk-of-bias tool was developed to assess the quality of evidence on the presence of sex hormones, nuclear receptor genes and steroidogenesis-related genes in molluscan tissues. The tool consists of a series of risk-of-bias question</w:t>
      </w:r>
      <w:r w:rsidR="00FB6AB8">
        <w:rPr>
          <w:rFonts w:ascii="Arial" w:hAnsi="Arial" w:cs="Arial"/>
        </w:rPr>
        <w:t>s</w:t>
      </w:r>
      <w:r w:rsidRPr="00456567">
        <w:rPr>
          <w:rFonts w:ascii="Arial" w:hAnsi="Arial" w:cs="Arial"/>
        </w:rPr>
        <w:t xml:space="preserve"> that aim to evaluate </w:t>
      </w:r>
      <w:r w:rsidR="00FB6AB8">
        <w:rPr>
          <w:rFonts w:ascii="Arial" w:hAnsi="Arial" w:cs="Arial"/>
        </w:rPr>
        <w:t>all</w:t>
      </w:r>
      <w:r w:rsidR="00FB6AB8" w:rsidRPr="00456567">
        <w:rPr>
          <w:rFonts w:ascii="Arial" w:hAnsi="Arial" w:cs="Arial"/>
        </w:rPr>
        <w:t xml:space="preserve"> </w:t>
      </w:r>
      <w:r w:rsidRPr="00456567">
        <w:rPr>
          <w:rFonts w:ascii="Arial" w:hAnsi="Arial" w:cs="Arial"/>
        </w:rPr>
        <w:t>available evidence for each of the three outcomes (sex hormones, nuclear receptors, steroidogenesis-related genes)</w:t>
      </w:r>
      <w:r w:rsidR="00FB6AB8">
        <w:rPr>
          <w:rFonts w:ascii="Arial" w:hAnsi="Arial" w:cs="Arial"/>
        </w:rPr>
        <w:t xml:space="preserve"> respectively.</w:t>
      </w:r>
      <w:r w:rsidRPr="00456567">
        <w:rPr>
          <w:rFonts w:ascii="Arial" w:hAnsi="Arial" w:cs="Arial"/>
        </w:rPr>
        <w:t xml:space="preserve"> </w:t>
      </w:r>
      <w:r w:rsidR="00FB6AB8">
        <w:rPr>
          <w:rFonts w:ascii="Arial" w:hAnsi="Arial" w:cs="Arial"/>
        </w:rPr>
        <w:t>The tool</w:t>
      </w:r>
      <w:r w:rsidRPr="00456567">
        <w:rPr>
          <w:rFonts w:ascii="Arial" w:hAnsi="Arial" w:cs="Arial"/>
        </w:rPr>
        <w:t xml:space="preserve"> require</w:t>
      </w:r>
      <w:r w:rsidR="00FB6AB8">
        <w:rPr>
          <w:rFonts w:ascii="Arial" w:hAnsi="Arial" w:cs="Arial"/>
        </w:rPr>
        <w:t>s from</w:t>
      </w:r>
      <w:r w:rsidRPr="00456567">
        <w:rPr>
          <w:rFonts w:ascii="Arial" w:hAnsi="Arial" w:cs="Arial"/>
        </w:rPr>
        <w:t xml:space="preserve"> the reviewer to </w:t>
      </w:r>
      <w:r w:rsidR="00FB6AB8">
        <w:rPr>
          <w:rFonts w:ascii="Arial" w:hAnsi="Arial" w:cs="Arial"/>
        </w:rPr>
        <w:t>assess the evidence based on a 4-point scale, ranging from</w:t>
      </w:r>
      <w:r w:rsidRPr="00456567">
        <w:rPr>
          <w:rFonts w:ascii="Arial" w:hAnsi="Arial" w:cs="Arial"/>
        </w:rPr>
        <w:t xml:space="preserve"> fulfilled </w:t>
      </w:r>
      <w:r w:rsidR="00FB6AB8">
        <w:rPr>
          <w:rFonts w:ascii="Arial" w:hAnsi="Arial" w:cs="Arial"/>
        </w:rPr>
        <w:t>to</w:t>
      </w:r>
      <w:r w:rsidR="00FB6AB8" w:rsidRPr="00456567">
        <w:rPr>
          <w:rFonts w:ascii="Arial" w:hAnsi="Arial" w:cs="Arial"/>
        </w:rPr>
        <w:t xml:space="preserve"> </w:t>
      </w:r>
      <w:r w:rsidRPr="00456567">
        <w:rPr>
          <w:rFonts w:ascii="Arial" w:hAnsi="Arial" w:cs="Arial"/>
        </w:rPr>
        <w:t xml:space="preserve">not fulfilled/not determined. Additionally, a series of more generic criteria </w:t>
      </w:r>
      <w:r>
        <w:rPr>
          <w:rFonts w:ascii="Arial" w:hAnsi="Arial" w:cs="Arial"/>
        </w:rPr>
        <w:t>was</w:t>
      </w:r>
      <w:r w:rsidRPr="00456567">
        <w:rPr>
          <w:rFonts w:ascii="Arial" w:hAnsi="Arial" w:cs="Arial"/>
        </w:rPr>
        <w:t xml:space="preserve"> created</w:t>
      </w:r>
      <w:r>
        <w:rPr>
          <w:rFonts w:ascii="Arial" w:hAnsi="Arial" w:cs="Arial"/>
        </w:rPr>
        <w:t xml:space="preserve"> based on the ARRIVE guidelines 2.0</w:t>
      </w:r>
      <w:r w:rsidRPr="00456567">
        <w:rPr>
          <w:rFonts w:ascii="Arial" w:hAnsi="Arial" w:cs="Arial"/>
        </w:rPr>
        <w:t xml:space="preserve"> </w:t>
      </w:r>
      <w:r w:rsidRPr="00456567">
        <w:rPr>
          <w:rFonts w:ascii="Arial" w:hAnsi="Arial" w:cs="Arial"/>
        </w:rPr>
        <w:fldChar w:fldCharType="begin" w:fldLock="1"/>
      </w:r>
      <w:r w:rsidRPr="00456567">
        <w:rPr>
          <w:rFonts w:ascii="Arial" w:hAnsi="Arial" w:cs="Arial"/>
        </w:rPr>
        <w:instrText>ADDIN CSL_CITATION {"citationItems":[{"id":"ITEM-1","itemData":{"DOI":"10.1371/journal.pbio.3000411","ISBN":"1111111111","abstract":"Improving the reproducibility of biomedical research is a major challenge. Transparent and accurate reporting is vital to this process; it allows readers to assess the reliability of the findings and repeat or build upon the work of other researchers. The ARRIVE guidelines (Animal Research: Reporting In Vivo Experiments) were developed in 2010 to help authors and journals identify the minimum information necessary to report in publications describing in vivo experiments. Despite widespread endorsement by the scientific community, the impact of ARRIVE on the transparency of reporting in animal research publications has been limited. We have revised the ARRIVE guidelines to update them and facilitate their use in practice. The revised guidelines are published alongside this paper. This explanation and elaboration document was developed as part of the revision. It provides further information about each of the 21 items in ARRIVE 2.0, including the rationale and supporting evidence for their inclusion in the guidelines, elaboration of details to report, and examples of good reporting from the published literature. This document also covers advice and best practice PLOS BIOLOGY PLOS Biology | https://doi.org/10.1371/journal.pbio. Citation: Percie du Sert N, Ahluwalia A, Alam S, Avey MT, Baker M, Browne WJ, et al. (2020) Reporting animal research: Explanation and elaboration for the ARRIVE guidelines 2.0. PLoS Biol 18(7): e3000411.","author":[{"dropping-particle":"","family":"Percie Du Sertid","given":"Nathalie","non-dropping-particle":"","parse-names":false,"suffix":""},{"dropping-particle":"","family":"Ahluwaliaid","given":"Amrita","non-dropping-particle":"","parse-names":false,"suffix":""},{"dropping-particle":"","family":"Alamid","given":"Sabina","non-dropping-particle":"","parse-names":false,"suffix":""},{"dropping-particle":"","family":"Aveyid","given":"Marc T","non-dropping-particle":"","parse-names":false,"suffix":""},{"dropping-particle":"","family":"Baker","given":"Monya","non-dropping-particle":"","parse-names":false,"suffix":""},{"dropping-particle":"","family":"Browneid","given":"William J","non-dropping-particle":"","parse-names":false,"suffix":""},{"dropping-particle":"","family":"Clarkid","given":"Alejandra","non-dropping-particle":"","parse-names":false,"suffix":""},{"dropping-particle":"","family":"Cuthillid","given":"Innes C","non-dropping-particle":"","parse-names":false,"suffix":""},{"dropping-particle":"","family":"Dirnaglid","given":"Ulrich","non-dropping-particle":"","parse-names":false,"suffix":""},{"dropping-particle":"","family":"Emerson","given":"Michael","non-dropping-particle":"","parse-names":false,"suffix":""},{"dropping-particle":"","family":"Garnerid","given":"Paul","non-dropping-particle":"","parse-names":false,"suffix":""},{"dropping-particle":"","family":"Holgate","given":"Stephen T","non-dropping-particle":"","parse-names":false,"suffix":""},{"dropping-particle":"","family":"Howellsid","given":"David W","non-dropping-particle":"","parse-names":false,"suffix":""},{"dropping-particle":"","family":"Hurst","given":"Viki","non-dropping-particle":"","parse-names":false,"suffix":""},{"dropping-particle":"","family":"Karpid","given":"Natasha A","non-dropping-particle":"","parse-names":false,"suffix":""},{"dropping-particle":"","family":"Lazic","given":"Stanley E","non-dropping-particle":"","parse-names":false,"suffix":""},{"dropping-particle":"","family":"Lidster","given":"Katie","non-dropping-particle":"","parse-names":false,"suffix":""},{"dropping-particle":"","family":"Maccallumid","given":"Catriona J","non-dropping-particle":"","parse-names":false,"suffix":""},{"dropping-particle":"","family":"Macleodid","given":"Malcolm","non-dropping-particle":"","parse-names":false,"suffix":""},{"dropping-particle":"","family":"Pearlid","given":"Esther J","non-dropping-particle":"","parse-names":false,"suffix":""},{"dropping-particle":"","family":"Petersen","given":"Ole H","non-dropping-particle":"","parse-names":false,"suffix":""},{"dropping-particle":"","family":"Rawleid","given":"Frances","non-dropping-particle":"","parse-names":false,"suffix":""},{"dropping-particle":"","family":"Reynoldsid","given":"Penny","non-dropping-particle":"","parse-names":false,"suffix":""},{"dropping-particle":"","family":"Rooneyid","given":"Kieron","non-dropping-particle":"","parse-names":false,"suffix":""},{"dropping-particle":"","family":"Senaid","given":"Emily S","non-dropping-particle":"","parse-names":false,"suffix":""},{"dropping-particle":"","family":"Silberberg","given":"Shai D","non-dropping-particle":"","parse-names":false,"suffix":""},{"dropping-particle":"","family":"Stecklerid","given":"Thomas","non-dropping-particle":"","parse-names":false,"suffix":""},{"dropping-particle":"","family":"Wü Rbelid","given":"Hanno","non-dropping-particle":"","parse-names":false,"suffix":""}],"id":"ITEM-1","issued":{"date-parts":[["2020"]]},"title":"Reporting animal research: Explanation and elaboration for the ARRIVE guidelines 2.0","type":"article-journal"},"uris":["http://www.mendeley.com/documents/?uuid=fa9e5143-d2a2-36d4-9995-f13cdbb4f4f4"]}],"mendeley":{"formattedCitation":"(Percie Du Sertid et al., 2020)","plainTextFormattedCitation":"(Percie Du Sertid et al., 2020)","previouslyFormattedCitation":"(Percie Du Sertid et al., 2020)"},"properties":{"noteIndex":0},"schema":"https://github.com/citation-style-language/schema/raw/master/csl-citation.json"}</w:instrText>
      </w:r>
      <w:r w:rsidRPr="00456567">
        <w:rPr>
          <w:rFonts w:ascii="Arial" w:hAnsi="Arial" w:cs="Arial"/>
        </w:rPr>
        <w:fldChar w:fldCharType="separate"/>
      </w:r>
      <w:r w:rsidRPr="00456567">
        <w:rPr>
          <w:rFonts w:ascii="Arial" w:hAnsi="Arial" w:cs="Arial"/>
          <w:noProof/>
        </w:rPr>
        <w:t>(Percie Du Sertid et al., 2020)</w:t>
      </w:r>
      <w:r w:rsidRPr="00456567">
        <w:rPr>
          <w:rFonts w:ascii="Arial" w:hAnsi="Arial" w:cs="Arial"/>
        </w:rPr>
        <w:fldChar w:fldCharType="end"/>
      </w:r>
      <w:r>
        <w:rPr>
          <w:rFonts w:ascii="Arial" w:hAnsi="Arial" w:cs="Arial"/>
        </w:rPr>
        <w:t xml:space="preserve"> </w:t>
      </w:r>
      <w:r w:rsidRPr="00456567">
        <w:rPr>
          <w:rFonts w:ascii="Arial" w:hAnsi="Arial" w:cs="Arial"/>
        </w:rPr>
        <w:t>to assess the quality of experimental design of individual studies. The tool was created in Microsoft Excel and can be found online</w:t>
      </w:r>
      <w:r w:rsidR="00E46C0D">
        <w:rPr>
          <w:rFonts w:ascii="Arial" w:hAnsi="Arial" w:cs="Arial"/>
        </w:rPr>
        <w:t xml:space="preserve"> (</w:t>
      </w:r>
      <w:proofErr w:type="gramStart"/>
      <w:r w:rsidR="00E46C0D">
        <w:rPr>
          <w:rFonts w:ascii="Arial" w:hAnsi="Arial" w:cs="Arial"/>
        </w:rPr>
        <w:t>e.g.</w:t>
      </w:r>
      <w:proofErr w:type="gramEnd"/>
      <w:r w:rsidR="00E46C0D">
        <w:rPr>
          <w:rFonts w:ascii="Arial" w:hAnsi="Arial" w:cs="Arial"/>
        </w:rPr>
        <w:t xml:space="preserve"> Appendix </w:t>
      </w:r>
      <w:r w:rsidR="00AA683C">
        <w:rPr>
          <w:rFonts w:ascii="Arial" w:hAnsi="Arial" w:cs="Arial"/>
        </w:rPr>
        <w:t>D)</w:t>
      </w:r>
      <w:r w:rsidRPr="00456567">
        <w:rPr>
          <w:rFonts w:ascii="Arial" w:hAnsi="Arial" w:cs="Arial"/>
        </w:rPr>
        <w:t xml:space="preserve"> alongside a complementary guidance document</w:t>
      </w:r>
      <w:r w:rsidR="00F44A2A">
        <w:rPr>
          <w:rFonts w:ascii="Arial" w:hAnsi="Arial" w:cs="Arial"/>
        </w:rPr>
        <w:t xml:space="preserve"> (e.g. Appendix E)</w:t>
      </w:r>
      <w:r w:rsidRPr="00456567">
        <w:rPr>
          <w:rFonts w:ascii="Arial" w:hAnsi="Arial" w:cs="Arial"/>
        </w:rPr>
        <w:t xml:space="preserve"> on the open-access repository </w:t>
      </w:r>
      <w:proofErr w:type="spellStart"/>
      <w:r w:rsidRPr="00456567">
        <w:rPr>
          <w:rFonts w:ascii="Arial" w:hAnsi="Arial" w:cs="Arial"/>
        </w:rPr>
        <w:t>Zenodo</w:t>
      </w:r>
      <w:proofErr w:type="spellEnd"/>
      <w:r w:rsidRPr="00456567">
        <w:rPr>
          <w:rFonts w:ascii="Arial" w:hAnsi="Arial" w:cs="Arial"/>
        </w:rPr>
        <w:t xml:space="preserve"> (</w:t>
      </w:r>
      <w:hyperlink r:id="rId12" w:history="1">
        <w:r w:rsidR="00E46C0D" w:rsidRPr="0041735E">
          <w:rPr>
            <w:rStyle w:val="Hyperlink"/>
            <w:rFonts w:ascii="Arial" w:hAnsi="Arial" w:cs="Arial"/>
          </w:rPr>
          <w:t>https://doi.org//10.5281/zenodo.4693859</w:t>
        </w:r>
      </w:hyperlink>
      <w:r w:rsidR="00E46C0D" w:rsidRPr="00E46C0D">
        <w:rPr>
          <w:rStyle w:val="Hyperlink"/>
          <w:rFonts w:ascii="Arial" w:hAnsi="Arial" w:cs="Arial"/>
          <w:color w:val="auto"/>
          <w:u w:val="none"/>
        </w:rPr>
        <w:t>)</w:t>
      </w:r>
      <w:r w:rsidRPr="00456567">
        <w:rPr>
          <w:rFonts w:ascii="Arial" w:hAnsi="Arial" w:cs="Arial"/>
        </w:rPr>
        <w:t xml:space="preserve">. </w:t>
      </w:r>
    </w:p>
    <w:p w14:paraId="4A968FE3" w14:textId="5A904880" w:rsidR="00F44A2A" w:rsidRDefault="00F44A2A" w:rsidP="00F44A2A">
      <w:pPr>
        <w:spacing w:line="360" w:lineRule="auto"/>
        <w:jc w:val="both"/>
        <w:rPr>
          <w:rFonts w:ascii="Arial" w:hAnsi="Arial" w:cs="Arial"/>
        </w:rPr>
      </w:pPr>
    </w:p>
    <w:p w14:paraId="6C3A39DA" w14:textId="77777777" w:rsidR="00953EA8" w:rsidRDefault="00953EA8" w:rsidP="00F44A2A">
      <w:pPr>
        <w:spacing w:line="360" w:lineRule="auto"/>
        <w:jc w:val="both"/>
        <w:rPr>
          <w:rFonts w:ascii="Arial" w:hAnsi="Arial" w:cs="Arial"/>
        </w:rPr>
      </w:pPr>
    </w:p>
    <w:p w14:paraId="1BE138AF" w14:textId="3347F5A2" w:rsidR="006B71FF" w:rsidRPr="00456567" w:rsidRDefault="00705797" w:rsidP="00F44A2A">
      <w:pPr>
        <w:spacing w:line="360" w:lineRule="auto"/>
        <w:jc w:val="both"/>
        <w:rPr>
          <w:rFonts w:ascii="Arial" w:hAnsi="Arial" w:cs="Arial"/>
        </w:rPr>
      </w:pPr>
      <w:r w:rsidRPr="00456567">
        <w:rPr>
          <w:rFonts w:ascii="Arial" w:hAnsi="Arial" w:cs="Arial"/>
        </w:rPr>
        <w:lastRenderedPageBreak/>
        <w:t xml:space="preserve">In brief, the tool consists of the following criteria: </w:t>
      </w:r>
    </w:p>
    <w:p w14:paraId="2C236FBA" w14:textId="77777777" w:rsidR="00FD4070" w:rsidRPr="00771ADB" w:rsidRDefault="00FD4070" w:rsidP="00FD4070">
      <w:pPr>
        <w:pStyle w:val="ListParagraph"/>
        <w:numPr>
          <w:ilvl w:val="0"/>
          <w:numId w:val="8"/>
        </w:numPr>
        <w:spacing w:line="360" w:lineRule="auto"/>
        <w:jc w:val="both"/>
        <w:rPr>
          <w:rFonts w:ascii="Arial" w:hAnsi="Arial" w:cs="Arial"/>
        </w:rPr>
      </w:pPr>
      <w:r>
        <w:rPr>
          <w:rFonts w:ascii="Arial" w:hAnsi="Arial" w:cs="Arial"/>
        </w:rPr>
        <w:t>Sex hormones:</w:t>
      </w:r>
    </w:p>
    <w:p w14:paraId="66820357" w14:textId="76FDE0D4" w:rsidR="00FD4070" w:rsidRPr="008C1921" w:rsidRDefault="00FD4070" w:rsidP="00FD4070">
      <w:pPr>
        <w:pStyle w:val="ListParagraph"/>
        <w:numPr>
          <w:ilvl w:val="1"/>
          <w:numId w:val="8"/>
        </w:numPr>
        <w:spacing w:line="360" w:lineRule="auto"/>
        <w:rPr>
          <w:rFonts w:ascii="Arial" w:hAnsi="Arial" w:cs="Arial"/>
        </w:rPr>
      </w:pPr>
      <w:r w:rsidRPr="008C1921">
        <w:rPr>
          <w:rFonts w:ascii="Arial" w:hAnsi="Arial" w:cs="Arial"/>
        </w:rPr>
        <w:t>How appropriate/accurate was the method used to identify</w:t>
      </w:r>
      <w:r w:rsidR="00B65938">
        <w:rPr>
          <w:rFonts w:ascii="Arial" w:hAnsi="Arial" w:cs="Arial"/>
        </w:rPr>
        <w:t>/measure</w:t>
      </w:r>
      <w:r w:rsidRPr="008C1921">
        <w:rPr>
          <w:rFonts w:ascii="Arial" w:hAnsi="Arial" w:cs="Arial"/>
        </w:rPr>
        <w:t xml:space="preserve"> </w:t>
      </w:r>
      <w:r w:rsidR="00B65938">
        <w:rPr>
          <w:rFonts w:ascii="Arial" w:hAnsi="Arial" w:cs="Arial"/>
        </w:rPr>
        <w:t>sex</w:t>
      </w:r>
      <w:r w:rsidR="00B65938" w:rsidRPr="008C1921">
        <w:rPr>
          <w:rFonts w:ascii="Arial" w:hAnsi="Arial" w:cs="Arial"/>
        </w:rPr>
        <w:t xml:space="preserve"> </w:t>
      </w:r>
      <w:r w:rsidRPr="008C1921">
        <w:rPr>
          <w:rFonts w:ascii="Arial" w:hAnsi="Arial" w:cs="Arial"/>
        </w:rPr>
        <w:t>hormones at the target tissues?</w:t>
      </w:r>
    </w:p>
    <w:p w14:paraId="24C71977" w14:textId="77777777" w:rsidR="00FD4070" w:rsidRDefault="00FD4070" w:rsidP="00FD4070">
      <w:pPr>
        <w:pStyle w:val="ListParagraph"/>
        <w:numPr>
          <w:ilvl w:val="1"/>
          <w:numId w:val="8"/>
        </w:numPr>
        <w:spacing w:line="360" w:lineRule="auto"/>
        <w:rPr>
          <w:rFonts w:ascii="Arial" w:hAnsi="Arial" w:cs="Arial"/>
        </w:rPr>
      </w:pPr>
      <w:r w:rsidRPr="008C1921">
        <w:rPr>
          <w:rFonts w:ascii="Arial" w:hAnsi="Arial" w:cs="Arial"/>
        </w:rPr>
        <w:t>Did the MOA of steroid(s) involve an interaction with a tissue-specific NR binding site (</w:t>
      </w:r>
      <w:proofErr w:type="gramStart"/>
      <w:r w:rsidRPr="008C1921">
        <w:rPr>
          <w:rFonts w:ascii="Arial" w:hAnsi="Arial" w:cs="Arial"/>
        </w:rPr>
        <w:t>i.e.</w:t>
      </w:r>
      <w:proofErr w:type="gramEnd"/>
      <w:r w:rsidRPr="008C1921">
        <w:rPr>
          <w:rFonts w:ascii="Arial" w:hAnsi="Arial" w:cs="Arial"/>
        </w:rPr>
        <w:t xml:space="preserve"> activation of a NR at the target tissue)?</w:t>
      </w:r>
      <w:r w:rsidRPr="008C1921">
        <w:rPr>
          <w:rFonts w:ascii="Arial" w:hAnsi="Arial" w:cs="Arial"/>
        </w:rPr>
        <w:tab/>
      </w:r>
    </w:p>
    <w:p w14:paraId="0528C38D" w14:textId="77777777" w:rsidR="00FD4070" w:rsidRPr="008C1921" w:rsidRDefault="00FD4070" w:rsidP="00FD4070">
      <w:pPr>
        <w:pStyle w:val="ListParagraph"/>
        <w:numPr>
          <w:ilvl w:val="1"/>
          <w:numId w:val="8"/>
        </w:numPr>
        <w:spacing w:line="360" w:lineRule="auto"/>
        <w:rPr>
          <w:rFonts w:ascii="Arial" w:hAnsi="Arial" w:cs="Arial"/>
        </w:rPr>
      </w:pPr>
      <w:r w:rsidRPr="008C1921">
        <w:rPr>
          <w:rFonts w:ascii="Arial" w:hAnsi="Arial" w:cs="Arial"/>
        </w:rPr>
        <w:t>What was the level of repeatability?</w:t>
      </w:r>
    </w:p>
    <w:p w14:paraId="07E2991F" w14:textId="77777777" w:rsidR="00FD4070" w:rsidRPr="00771ADB" w:rsidRDefault="00FD4070" w:rsidP="00FD4070">
      <w:pPr>
        <w:pStyle w:val="ListParagraph"/>
        <w:numPr>
          <w:ilvl w:val="0"/>
          <w:numId w:val="8"/>
        </w:numPr>
        <w:spacing w:line="360" w:lineRule="auto"/>
        <w:jc w:val="both"/>
        <w:rPr>
          <w:rFonts w:ascii="Arial" w:hAnsi="Arial" w:cs="Arial"/>
        </w:rPr>
      </w:pPr>
      <w:r>
        <w:rPr>
          <w:rFonts w:ascii="Arial" w:hAnsi="Arial" w:cs="Arial"/>
        </w:rPr>
        <w:t>Nuclear hormone receptors:</w:t>
      </w:r>
    </w:p>
    <w:p w14:paraId="1B18E3C6" w14:textId="77777777" w:rsidR="00FD4070" w:rsidRDefault="00FD4070" w:rsidP="00FD4070">
      <w:pPr>
        <w:pStyle w:val="ListParagraph"/>
        <w:numPr>
          <w:ilvl w:val="1"/>
          <w:numId w:val="8"/>
        </w:numPr>
        <w:spacing w:line="360" w:lineRule="auto"/>
        <w:rPr>
          <w:rFonts w:ascii="Arial" w:hAnsi="Arial" w:cs="Arial"/>
        </w:rPr>
      </w:pPr>
      <w:r w:rsidRPr="00015973">
        <w:rPr>
          <w:rFonts w:ascii="Arial" w:hAnsi="Arial" w:cs="Arial"/>
        </w:rPr>
        <w:t xml:space="preserve">Was the </w:t>
      </w:r>
      <w:r>
        <w:rPr>
          <w:rFonts w:ascii="Arial" w:hAnsi="Arial" w:cs="Arial"/>
        </w:rPr>
        <w:t>nuclear receptor (N</w:t>
      </w:r>
      <w:r w:rsidRPr="00015973">
        <w:rPr>
          <w:rFonts w:ascii="Arial" w:hAnsi="Arial" w:cs="Arial"/>
        </w:rPr>
        <w:t>R</w:t>
      </w:r>
      <w:r>
        <w:rPr>
          <w:rFonts w:ascii="Arial" w:hAnsi="Arial" w:cs="Arial"/>
        </w:rPr>
        <w:t>)</w:t>
      </w:r>
      <w:r w:rsidRPr="00015973">
        <w:rPr>
          <w:rFonts w:ascii="Arial" w:hAnsi="Arial" w:cs="Arial"/>
        </w:rPr>
        <w:t xml:space="preserve"> verified to be expressed in the genome?</w:t>
      </w:r>
    </w:p>
    <w:p w14:paraId="24E6EE89" w14:textId="77777777" w:rsidR="00FD4070" w:rsidRDefault="00FD4070" w:rsidP="00FD4070">
      <w:pPr>
        <w:pStyle w:val="ListParagraph"/>
        <w:numPr>
          <w:ilvl w:val="1"/>
          <w:numId w:val="8"/>
        </w:numPr>
        <w:spacing w:line="360" w:lineRule="auto"/>
        <w:rPr>
          <w:rFonts w:ascii="Arial" w:hAnsi="Arial" w:cs="Arial"/>
        </w:rPr>
      </w:pPr>
      <w:r w:rsidRPr="00015973">
        <w:rPr>
          <w:rFonts w:ascii="Arial" w:hAnsi="Arial" w:cs="Arial"/>
        </w:rPr>
        <w:t xml:space="preserve">Was NR affiliation verified based upon the conserved </w:t>
      </w:r>
      <w:r>
        <w:rPr>
          <w:rFonts w:ascii="Arial" w:hAnsi="Arial" w:cs="Arial"/>
        </w:rPr>
        <w:t>DNA binding domain (DBD)</w:t>
      </w:r>
      <w:r w:rsidRPr="00015973">
        <w:rPr>
          <w:rFonts w:ascii="Arial" w:hAnsi="Arial" w:cs="Arial"/>
        </w:rPr>
        <w:t xml:space="preserve"> and </w:t>
      </w:r>
      <w:r>
        <w:rPr>
          <w:rFonts w:ascii="Arial" w:hAnsi="Arial" w:cs="Arial"/>
        </w:rPr>
        <w:t>ligand binding domain (</w:t>
      </w:r>
      <w:r w:rsidRPr="00015973">
        <w:rPr>
          <w:rFonts w:ascii="Arial" w:hAnsi="Arial" w:cs="Arial"/>
        </w:rPr>
        <w:t>LBD</w:t>
      </w:r>
      <w:r>
        <w:rPr>
          <w:rFonts w:ascii="Arial" w:hAnsi="Arial" w:cs="Arial"/>
        </w:rPr>
        <w:t>)</w:t>
      </w:r>
      <w:r w:rsidRPr="00015973">
        <w:rPr>
          <w:rFonts w:ascii="Arial" w:hAnsi="Arial" w:cs="Arial"/>
        </w:rPr>
        <w:t xml:space="preserve"> </w:t>
      </w:r>
      <w:r>
        <w:rPr>
          <w:rFonts w:ascii="Arial" w:hAnsi="Arial" w:cs="Arial"/>
        </w:rPr>
        <w:t xml:space="preserve">- </w:t>
      </w:r>
      <w:r w:rsidRPr="00015973">
        <w:rPr>
          <w:rFonts w:ascii="Arial" w:hAnsi="Arial" w:cs="Arial"/>
        </w:rPr>
        <w:t>and was the level of affiliation adequate?</w:t>
      </w:r>
      <w:r w:rsidRPr="008C1921">
        <w:rPr>
          <w:rFonts w:ascii="Arial" w:hAnsi="Arial" w:cs="Arial"/>
        </w:rPr>
        <w:tab/>
      </w:r>
    </w:p>
    <w:p w14:paraId="4A59BBCF" w14:textId="77777777" w:rsidR="00FD4070" w:rsidRDefault="00FD4070" w:rsidP="00FD4070">
      <w:pPr>
        <w:pStyle w:val="ListParagraph"/>
        <w:numPr>
          <w:ilvl w:val="1"/>
          <w:numId w:val="8"/>
        </w:numPr>
        <w:spacing w:line="360" w:lineRule="auto"/>
        <w:rPr>
          <w:rFonts w:ascii="Arial" w:hAnsi="Arial" w:cs="Arial"/>
        </w:rPr>
      </w:pPr>
      <w:r w:rsidRPr="00015973">
        <w:rPr>
          <w:rFonts w:ascii="Arial" w:hAnsi="Arial" w:cs="Arial"/>
        </w:rPr>
        <w:t xml:space="preserve">Was a phylogenetic analysis performed (that confirms adequate percentage of homology to other NRs proven to exist in </w:t>
      </w:r>
      <w:r>
        <w:rPr>
          <w:rFonts w:ascii="Arial" w:hAnsi="Arial" w:cs="Arial"/>
        </w:rPr>
        <w:t>other organisms</w:t>
      </w:r>
      <w:r w:rsidRPr="00015973">
        <w:rPr>
          <w:rFonts w:ascii="Arial" w:hAnsi="Arial" w:cs="Arial"/>
        </w:rPr>
        <w:t>)</w:t>
      </w:r>
      <w:r>
        <w:rPr>
          <w:rFonts w:ascii="Arial" w:hAnsi="Arial" w:cs="Arial"/>
        </w:rPr>
        <w:t>?</w:t>
      </w:r>
    </w:p>
    <w:p w14:paraId="6F86DD52" w14:textId="77777777" w:rsidR="00FD4070" w:rsidRPr="00771ADB" w:rsidRDefault="00FD4070" w:rsidP="00FD4070">
      <w:pPr>
        <w:pStyle w:val="ListParagraph"/>
        <w:numPr>
          <w:ilvl w:val="0"/>
          <w:numId w:val="8"/>
        </w:numPr>
        <w:spacing w:line="360" w:lineRule="auto"/>
        <w:jc w:val="both"/>
        <w:rPr>
          <w:rFonts w:ascii="Arial" w:hAnsi="Arial" w:cs="Arial"/>
        </w:rPr>
      </w:pPr>
      <w:r>
        <w:rPr>
          <w:rFonts w:ascii="Arial" w:hAnsi="Arial" w:cs="Arial"/>
        </w:rPr>
        <w:t>Steroidogenesis-related genes:</w:t>
      </w:r>
    </w:p>
    <w:p w14:paraId="23E58CED" w14:textId="77777777" w:rsidR="00FD4070" w:rsidRDefault="00FD4070" w:rsidP="00FD4070">
      <w:pPr>
        <w:pStyle w:val="ListParagraph"/>
        <w:numPr>
          <w:ilvl w:val="1"/>
          <w:numId w:val="8"/>
        </w:numPr>
        <w:spacing w:line="360" w:lineRule="auto"/>
        <w:rPr>
          <w:rFonts w:ascii="Arial" w:hAnsi="Arial" w:cs="Arial"/>
        </w:rPr>
      </w:pPr>
      <w:r w:rsidRPr="00197865">
        <w:rPr>
          <w:rFonts w:ascii="Arial" w:hAnsi="Arial" w:cs="Arial"/>
        </w:rPr>
        <w:t>Was the steroidogenesis-related gene recorded in the genome?</w:t>
      </w:r>
    </w:p>
    <w:p w14:paraId="385C1692" w14:textId="77777777" w:rsidR="00FD4070" w:rsidRDefault="00FD4070" w:rsidP="00FD4070">
      <w:pPr>
        <w:pStyle w:val="ListParagraph"/>
        <w:numPr>
          <w:ilvl w:val="1"/>
          <w:numId w:val="8"/>
        </w:numPr>
        <w:spacing w:line="360" w:lineRule="auto"/>
        <w:rPr>
          <w:rFonts w:ascii="Arial" w:hAnsi="Arial" w:cs="Arial"/>
        </w:rPr>
      </w:pPr>
      <w:r w:rsidRPr="00015973">
        <w:rPr>
          <w:rFonts w:ascii="Arial" w:hAnsi="Arial" w:cs="Arial"/>
        </w:rPr>
        <w:t>Was the expression of steroidogenesis-related genes in the target tissue(s) confirmed using a molecular technique (</w:t>
      </w:r>
      <w:proofErr w:type="gramStart"/>
      <w:r w:rsidRPr="00015973">
        <w:rPr>
          <w:rFonts w:ascii="Arial" w:hAnsi="Arial" w:cs="Arial"/>
        </w:rPr>
        <w:t>e.g.</w:t>
      </w:r>
      <w:proofErr w:type="gramEnd"/>
      <w:r w:rsidRPr="00015973">
        <w:rPr>
          <w:rFonts w:ascii="Arial" w:hAnsi="Arial" w:cs="Arial"/>
        </w:rPr>
        <w:t xml:space="preserve"> PCR)?</w:t>
      </w:r>
    </w:p>
    <w:p w14:paraId="3FDABAE7" w14:textId="77777777" w:rsidR="00FD4070" w:rsidRDefault="00FD4070" w:rsidP="00FD4070">
      <w:pPr>
        <w:pStyle w:val="ListParagraph"/>
        <w:numPr>
          <w:ilvl w:val="1"/>
          <w:numId w:val="8"/>
        </w:numPr>
        <w:spacing w:line="360" w:lineRule="auto"/>
        <w:rPr>
          <w:rFonts w:ascii="Arial" w:hAnsi="Arial" w:cs="Arial"/>
        </w:rPr>
      </w:pPr>
      <w:r w:rsidRPr="00015973">
        <w:rPr>
          <w:rFonts w:ascii="Arial" w:hAnsi="Arial" w:cs="Arial"/>
        </w:rPr>
        <w:t>Was the expression of the gene found to be homologous to other steroidogenesis-related transcripts?</w:t>
      </w:r>
      <w:r w:rsidRPr="00015973">
        <w:rPr>
          <w:rFonts w:ascii="Arial" w:hAnsi="Arial" w:cs="Arial"/>
        </w:rPr>
        <w:tab/>
        <w:t>Was the level of homology (with already identified and confirmed-to-exist steroidogenesis-related genes in vertebrates/invertebrates) adequate?</w:t>
      </w:r>
    </w:p>
    <w:p w14:paraId="4540FDEB" w14:textId="77777777" w:rsidR="00FD4070" w:rsidRDefault="00FD4070" w:rsidP="00FD4070">
      <w:pPr>
        <w:pStyle w:val="ListParagraph"/>
        <w:numPr>
          <w:ilvl w:val="0"/>
          <w:numId w:val="8"/>
        </w:numPr>
        <w:spacing w:line="360" w:lineRule="auto"/>
        <w:rPr>
          <w:rFonts w:ascii="Arial" w:hAnsi="Arial" w:cs="Arial"/>
        </w:rPr>
      </w:pPr>
      <w:r>
        <w:rPr>
          <w:rFonts w:ascii="Arial" w:hAnsi="Arial" w:cs="Arial"/>
        </w:rPr>
        <w:t>Experimental design and analysis:</w:t>
      </w:r>
    </w:p>
    <w:p w14:paraId="6959FD94" w14:textId="77777777" w:rsidR="00FD4070" w:rsidRDefault="00FD4070" w:rsidP="00FD4070">
      <w:pPr>
        <w:pStyle w:val="ListParagraph"/>
        <w:numPr>
          <w:ilvl w:val="0"/>
          <w:numId w:val="11"/>
        </w:numPr>
        <w:spacing w:line="360" w:lineRule="auto"/>
        <w:rPr>
          <w:rFonts w:ascii="Arial" w:hAnsi="Arial" w:cs="Arial"/>
        </w:rPr>
      </w:pPr>
      <w:r>
        <w:rPr>
          <w:rFonts w:ascii="Arial" w:hAnsi="Arial" w:cs="Arial"/>
        </w:rPr>
        <w:t>Was the study randomised?</w:t>
      </w:r>
    </w:p>
    <w:p w14:paraId="3C621578" w14:textId="77777777" w:rsidR="00FD4070" w:rsidRDefault="00FD4070" w:rsidP="00FD4070">
      <w:pPr>
        <w:pStyle w:val="ListParagraph"/>
        <w:numPr>
          <w:ilvl w:val="0"/>
          <w:numId w:val="11"/>
        </w:numPr>
        <w:spacing w:line="360" w:lineRule="auto"/>
        <w:rPr>
          <w:rFonts w:ascii="Arial" w:hAnsi="Arial" w:cs="Arial"/>
        </w:rPr>
      </w:pPr>
      <w:r>
        <w:rPr>
          <w:rFonts w:ascii="Arial" w:hAnsi="Arial" w:cs="Arial"/>
        </w:rPr>
        <w:t>Any methods used to minimise potential confounders?</w:t>
      </w:r>
    </w:p>
    <w:p w14:paraId="19DE7C5B" w14:textId="77777777" w:rsidR="00FD4070" w:rsidRDefault="00FD4070" w:rsidP="00FD4070">
      <w:pPr>
        <w:pStyle w:val="ListParagraph"/>
        <w:numPr>
          <w:ilvl w:val="0"/>
          <w:numId w:val="11"/>
        </w:numPr>
        <w:spacing w:line="360" w:lineRule="auto"/>
        <w:rPr>
          <w:rFonts w:ascii="Arial" w:hAnsi="Arial" w:cs="Arial"/>
        </w:rPr>
      </w:pPr>
      <w:r>
        <w:rPr>
          <w:rFonts w:ascii="Arial" w:hAnsi="Arial" w:cs="Arial"/>
        </w:rPr>
        <w:t>Description of withdrawals and drop-outs?</w:t>
      </w:r>
    </w:p>
    <w:p w14:paraId="075567C8" w14:textId="77777777" w:rsidR="00FD4070" w:rsidRDefault="00FD4070" w:rsidP="00FD4070">
      <w:pPr>
        <w:pStyle w:val="ListParagraph"/>
        <w:numPr>
          <w:ilvl w:val="0"/>
          <w:numId w:val="11"/>
        </w:numPr>
        <w:spacing w:line="360" w:lineRule="auto"/>
        <w:rPr>
          <w:rFonts w:ascii="Arial" w:hAnsi="Arial" w:cs="Arial"/>
        </w:rPr>
      </w:pPr>
      <w:r>
        <w:rPr>
          <w:rFonts w:ascii="Arial" w:hAnsi="Arial" w:cs="Arial"/>
        </w:rPr>
        <w:t>Within-study or between-study repetition?</w:t>
      </w:r>
    </w:p>
    <w:p w14:paraId="727B2A63" w14:textId="77777777" w:rsidR="00FD4070" w:rsidRDefault="00FD4070" w:rsidP="00FD4070">
      <w:pPr>
        <w:pStyle w:val="ListParagraph"/>
        <w:numPr>
          <w:ilvl w:val="0"/>
          <w:numId w:val="11"/>
        </w:numPr>
        <w:spacing w:line="360" w:lineRule="auto"/>
        <w:rPr>
          <w:rFonts w:ascii="Arial" w:hAnsi="Arial" w:cs="Arial"/>
        </w:rPr>
      </w:pPr>
      <w:r>
        <w:rPr>
          <w:rFonts w:ascii="Arial" w:hAnsi="Arial" w:cs="Arial"/>
        </w:rPr>
        <w:t>Independent verification</w:t>
      </w:r>
    </w:p>
    <w:p w14:paraId="0F9C3EDA" w14:textId="1E063964" w:rsidR="00122001" w:rsidRDefault="00FD4070" w:rsidP="00122001">
      <w:pPr>
        <w:pStyle w:val="ListParagraph"/>
        <w:numPr>
          <w:ilvl w:val="0"/>
          <w:numId w:val="11"/>
        </w:numPr>
        <w:spacing w:line="360" w:lineRule="auto"/>
        <w:rPr>
          <w:rFonts w:ascii="Arial" w:hAnsi="Arial" w:cs="Arial"/>
        </w:rPr>
      </w:pPr>
      <w:r>
        <w:rPr>
          <w:rFonts w:ascii="Arial" w:hAnsi="Arial" w:cs="Arial"/>
        </w:rPr>
        <w:t>Were the statistical methods used accurate and adequate?</w:t>
      </w:r>
    </w:p>
    <w:p w14:paraId="6FD480C0" w14:textId="77777777" w:rsidR="00122001" w:rsidRPr="00122001" w:rsidRDefault="00122001" w:rsidP="00122001">
      <w:pPr>
        <w:pStyle w:val="ListParagraph"/>
        <w:spacing w:line="360" w:lineRule="auto"/>
        <w:ind w:left="1440"/>
        <w:rPr>
          <w:rFonts w:ascii="Arial" w:hAnsi="Arial" w:cs="Arial"/>
        </w:rPr>
      </w:pPr>
    </w:p>
    <w:p w14:paraId="396952DD" w14:textId="11E9AA2A" w:rsidR="002C6A7C" w:rsidRPr="00817ABB" w:rsidRDefault="005F4E3F" w:rsidP="00817ABB">
      <w:pPr>
        <w:pStyle w:val="ListParagraph"/>
        <w:numPr>
          <w:ilvl w:val="0"/>
          <w:numId w:val="12"/>
        </w:numPr>
        <w:spacing w:line="360" w:lineRule="auto"/>
        <w:rPr>
          <w:rFonts w:ascii="Arial" w:hAnsi="Arial" w:cs="Arial"/>
          <w:b/>
          <w:bCs/>
        </w:rPr>
      </w:pPr>
      <w:r w:rsidRPr="00817ABB">
        <w:rPr>
          <w:rFonts w:ascii="Arial" w:hAnsi="Arial" w:cs="Arial"/>
          <w:b/>
          <w:bCs/>
        </w:rPr>
        <w:t>O</w:t>
      </w:r>
      <w:r w:rsidR="002C6A7C" w:rsidRPr="00817ABB">
        <w:rPr>
          <w:rFonts w:ascii="Arial" w:hAnsi="Arial" w:cs="Arial"/>
          <w:b/>
          <w:bCs/>
        </w:rPr>
        <w:t>utcomes to be analysed</w:t>
      </w:r>
      <w:r w:rsidRPr="00817ABB">
        <w:rPr>
          <w:rFonts w:ascii="Arial" w:hAnsi="Arial" w:cs="Arial"/>
          <w:b/>
          <w:bCs/>
        </w:rPr>
        <w:t>:</w:t>
      </w:r>
    </w:p>
    <w:p w14:paraId="00B18A7C" w14:textId="6727CFA7" w:rsidR="003373EA" w:rsidRPr="002C6A7C" w:rsidRDefault="00544E75" w:rsidP="000301A9">
      <w:pPr>
        <w:spacing w:line="360" w:lineRule="auto"/>
        <w:ind w:firstLine="360"/>
        <w:rPr>
          <w:rFonts w:ascii="Arial" w:hAnsi="Arial" w:cs="Arial"/>
        </w:rPr>
      </w:pPr>
      <w:r>
        <w:rPr>
          <w:rFonts w:ascii="Arial" w:hAnsi="Arial" w:cs="Arial"/>
        </w:rPr>
        <w:t xml:space="preserve">The primary outcome of this systematic </w:t>
      </w:r>
      <w:r w:rsidR="00783237">
        <w:rPr>
          <w:rFonts w:ascii="Arial" w:hAnsi="Arial" w:cs="Arial"/>
        </w:rPr>
        <w:t xml:space="preserve">evidence map </w:t>
      </w:r>
      <w:r w:rsidR="004F3501">
        <w:rPr>
          <w:rFonts w:ascii="Arial" w:hAnsi="Arial" w:cs="Arial"/>
        </w:rPr>
        <w:t xml:space="preserve">will </w:t>
      </w:r>
      <w:r w:rsidR="00A30E9C">
        <w:rPr>
          <w:rFonts w:ascii="Arial" w:hAnsi="Arial" w:cs="Arial"/>
        </w:rPr>
        <w:t>be an extensive discussion of the data retrieved for the three research questions</w:t>
      </w:r>
      <w:r w:rsidR="006F12CA">
        <w:rPr>
          <w:rFonts w:ascii="Arial" w:hAnsi="Arial" w:cs="Arial"/>
        </w:rPr>
        <w:t>,</w:t>
      </w:r>
      <w:r w:rsidR="00A30E9C">
        <w:rPr>
          <w:rFonts w:ascii="Arial" w:hAnsi="Arial" w:cs="Arial"/>
        </w:rPr>
        <w:t xml:space="preserve"> </w:t>
      </w:r>
      <w:r w:rsidR="006F12CA">
        <w:rPr>
          <w:rFonts w:ascii="Arial" w:hAnsi="Arial" w:cs="Arial"/>
        </w:rPr>
        <w:t xml:space="preserve">which will be conducted </w:t>
      </w:r>
      <w:r w:rsidR="00A30E9C">
        <w:rPr>
          <w:rFonts w:ascii="Arial" w:hAnsi="Arial" w:cs="Arial"/>
        </w:rPr>
        <w:t xml:space="preserve">both individually and in combination. This will lead into a </w:t>
      </w:r>
      <w:r w:rsidR="00A30E9C" w:rsidRPr="00A30E9C">
        <w:rPr>
          <w:rFonts w:ascii="Arial" w:hAnsi="Arial" w:cs="Arial"/>
        </w:rPr>
        <w:t>thorough</w:t>
      </w:r>
      <w:r w:rsidR="00A30E9C">
        <w:rPr>
          <w:rFonts w:ascii="Arial" w:hAnsi="Arial" w:cs="Arial"/>
        </w:rPr>
        <w:t xml:space="preserve"> summary of all existing evidence </w:t>
      </w:r>
      <w:r w:rsidR="00783237">
        <w:rPr>
          <w:rFonts w:ascii="Arial" w:hAnsi="Arial" w:cs="Arial"/>
        </w:rPr>
        <w:t xml:space="preserve">around </w:t>
      </w:r>
      <w:r w:rsidR="00A30E9C">
        <w:rPr>
          <w:rFonts w:ascii="Arial" w:hAnsi="Arial" w:cs="Arial"/>
        </w:rPr>
        <w:t xml:space="preserve">the current understanding of </w:t>
      </w:r>
      <w:r w:rsidR="00783237">
        <w:rPr>
          <w:rFonts w:ascii="Arial" w:hAnsi="Arial" w:cs="Arial"/>
        </w:rPr>
        <w:t xml:space="preserve">sex </w:t>
      </w:r>
      <w:r w:rsidR="00A30E9C">
        <w:rPr>
          <w:rFonts w:ascii="Arial" w:hAnsi="Arial" w:cs="Arial"/>
        </w:rPr>
        <w:t xml:space="preserve">hormone biosynthesis in molluscs. </w:t>
      </w:r>
      <w:r w:rsidR="006F12CA">
        <w:rPr>
          <w:rFonts w:ascii="Arial" w:hAnsi="Arial" w:cs="Arial"/>
        </w:rPr>
        <w:t xml:space="preserve">The secondary outcome </w:t>
      </w:r>
      <w:r w:rsidR="006F12CA">
        <w:rPr>
          <w:rFonts w:ascii="Arial" w:hAnsi="Arial" w:cs="Arial"/>
        </w:rPr>
        <w:lastRenderedPageBreak/>
        <w:t xml:space="preserve">of </w:t>
      </w:r>
      <w:r w:rsidR="00A30E9C">
        <w:rPr>
          <w:rFonts w:ascii="Arial" w:hAnsi="Arial" w:cs="Arial"/>
        </w:rPr>
        <w:t xml:space="preserve">this review </w:t>
      </w:r>
      <w:r w:rsidR="00AC77B3">
        <w:rPr>
          <w:rFonts w:ascii="Arial" w:hAnsi="Arial" w:cs="Arial"/>
        </w:rPr>
        <w:t>is</w:t>
      </w:r>
      <w:r w:rsidR="006F12CA">
        <w:rPr>
          <w:rFonts w:ascii="Arial" w:hAnsi="Arial" w:cs="Arial"/>
        </w:rPr>
        <w:t xml:space="preserve"> to</w:t>
      </w:r>
      <w:r w:rsidR="00AC77B3">
        <w:rPr>
          <w:rFonts w:ascii="Arial" w:hAnsi="Arial" w:cs="Arial"/>
        </w:rPr>
        <w:t xml:space="preserve"> identify and</w:t>
      </w:r>
      <w:r w:rsidR="006F12CA">
        <w:rPr>
          <w:rFonts w:ascii="Arial" w:hAnsi="Arial" w:cs="Arial"/>
        </w:rPr>
        <w:t xml:space="preserve"> </w:t>
      </w:r>
      <w:r w:rsidR="00AC77B3">
        <w:rPr>
          <w:rFonts w:ascii="Arial" w:hAnsi="Arial" w:cs="Arial"/>
        </w:rPr>
        <w:t xml:space="preserve">highlight </w:t>
      </w:r>
      <w:r w:rsidR="008F7BE0">
        <w:rPr>
          <w:rFonts w:ascii="Arial" w:hAnsi="Arial" w:cs="Arial"/>
        </w:rPr>
        <w:t xml:space="preserve">possible knowledge gaps that exist within our current understanding of </w:t>
      </w:r>
      <w:r w:rsidR="00AC77B3">
        <w:rPr>
          <w:rFonts w:ascii="Arial" w:hAnsi="Arial" w:cs="Arial"/>
        </w:rPr>
        <w:t>molluscan endocrinology</w:t>
      </w:r>
      <w:r w:rsidR="008F7BE0">
        <w:rPr>
          <w:rFonts w:ascii="Arial" w:hAnsi="Arial" w:cs="Arial"/>
        </w:rPr>
        <w:t xml:space="preserve">. </w:t>
      </w:r>
    </w:p>
    <w:p w14:paraId="77167A8D" w14:textId="01B5015B" w:rsidR="00DD5775" w:rsidRPr="00817ABB" w:rsidRDefault="00DD5775" w:rsidP="00817ABB">
      <w:pPr>
        <w:pStyle w:val="ListParagraph"/>
        <w:numPr>
          <w:ilvl w:val="0"/>
          <w:numId w:val="12"/>
        </w:numPr>
        <w:spacing w:line="360" w:lineRule="auto"/>
        <w:rPr>
          <w:rFonts w:ascii="Arial" w:hAnsi="Arial" w:cs="Arial"/>
          <w:b/>
          <w:bCs/>
        </w:rPr>
      </w:pPr>
      <w:r w:rsidRPr="00817ABB">
        <w:rPr>
          <w:rFonts w:ascii="Arial" w:hAnsi="Arial" w:cs="Arial"/>
          <w:b/>
          <w:bCs/>
        </w:rPr>
        <w:t>Data analysis:</w:t>
      </w:r>
    </w:p>
    <w:p w14:paraId="57163583" w14:textId="43C09A13" w:rsidR="00817ABB" w:rsidRDefault="00AC77B3" w:rsidP="000301A9">
      <w:pPr>
        <w:spacing w:line="360" w:lineRule="auto"/>
        <w:ind w:firstLine="360"/>
        <w:rPr>
          <w:rFonts w:ascii="Arial" w:hAnsi="Arial" w:cs="Arial"/>
        </w:rPr>
      </w:pPr>
      <w:r>
        <w:rPr>
          <w:rFonts w:ascii="Arial" w:hAnsi="Arial" w:cs="Arial"/>
        </w:rPr>
        <w:t>D</w:t>
      </w:r>
      <w:r w:rsidR="003913F9">
        <w:rPr>
          <w:rFonts w:ascii="Arial" w:hAnsi="Arial" w:cs="Arial"/>
        </w:rPr>
        <w:t>ata analysis in th</w:t>
      </w:r>
      <w:r>
        <w:rPr>
          <w:rFonts w:ascii="Arial" w:hAnsi="Arial" w:cs="Arial"/>
        </w:rPr>
        <w:t>e present</w:t>
      </w:r>
      <w:r w:rsidR="003913F9">
        <w:rPr>
          <w:rFonts w:ascii="Arial" w:hAnsi="Arial" w:cs="Arial"/>
        </w:rPr>
        <w:t xml:space="preserve"> </w:t>
      </w:r>
      <w:r>
        <w:rPr>
          <w:rFonts w:ascii="Arial" w:hAnsi="Arial" w:cs="Arial"/>
        </w:rPr>
        <w:t xml:space="preserve">systematic evidence map </w:t>
      </w:r>
      <w:r w:rsidR="003913F9">
        <w:rPr>
          <w:rFonts w:ascii="Arial" w:hAnsi="Arial" w:cs="Arial"/>
        </w:rPr>
        <w:t xml:space="preserve">will </w:t>
      </w:r>
      <w:r>
        <w:rPr>
          <w:rFonts w:ascii="Arial" w:hAnsi="Arial" w:cs="Arial"/>
        </w:rPr>
        <w:t>aim to elucidate</w:t>
      </w:r>
      <w:r w:rsidR="003913F9">
        <w:rPr>
          <w:rFonts w:ascii="Arial" w:hAnsi="Arial" w:cs="Arial"/>
        </w:rPr>
        <w:t xml:space="preserve"> all available evidence</w:t>
      </w:r>
      <w:r w:rsidR="008E4A9D">
        <w:rPr>
          <w:rFonts w:ascii="Arial" w:hAnsi="Arial" w:cs="Arial"/>
        </w:rPr>
        <w:t xml:space="preserve"> collected in the previous step</w:t>
      </w:r>
      <w:r w:rsidR="003913F9">
        <w:rPr>
          <w:rFonts w:ascii="Arial" w:hAnsi="Arial" w:cs="Arial"/>
        </w:rPr>
        <w:t>. This will be achieved by conducting an in-depth narrative synthesis that summarise</w:t>
      </w:r>
      <w:r>
        <w:rPr>
          <w:rFonts w:ascii="Arial" w:hAnsi="Arial" w:cs="Arial"/>
        </w:rPr>
        <w:t>s</w:t>
      </w:r>
      <w:r w:rsidR="003913F9">
        <w:rPr>
          <w:rFonts w:ascii="Arial" w:hAnsi="Arial" w:cs="Arial"/>
        </w:rPr>
        <w:t xml:space="preserve"> findings across different studies. Additionally</w:t>
      </w:r>
      <w:r w:rsidR="00B76A8B">
        <w:rPr>
          <w:rFonts w:ascii="Arial" w:hAnsi="Arial" w:cs="Arial"/>
        </w:rPr>
        <w:t xml:space="preserve">, the </w:t>
      </w:r>
      <w:r w:rsidR="008E4A9D">
        <w:rPr>
          <w:rFonts w:ascii="Arial" w:hAnsi="Arial" w:cs="Arial"/>
        </w:rPr>
        <w:t xml:space="preserve">data </w:t>
      </w:r>
      <w:r w:rsidR="00B20542">
        <w:rPr>
          <w:rFonts w:ascii="Arial" w:hAnsi="Arial" w:cs="Arial"/>
        </w:rPr>
        <w:t xml:space="preserve">retrieved </w:t>
      </w:r>
      <w:r w:rsidR="008E4A9D">
        <w:rPr>
          <w:rFonts w:ascii="Arial" w:hAnsi="Arial" w:cs="Arial"/>
        </w:rPr>
        <w:t xml:space="preserve">will be interpreted </w:t>
      </w:r>
      <w:r>
        <w:rPr>
          <w:rFonts w:ascii="Arial" w:hAnsi="Arial" w:cs="Arial"/>
        </w:rPr>
        <w:t xml:space="preserve">and compared </w:t>
      </w:r>
      <w:r w:rsidR="008E4A9D">
        <w:rPr>
          <w:rFonts w:ascii="Arial" w:hAnsi="Arial" w:cs="Arial"/>
        </w:rPr>
        <w:t>visually by a series of figures and tables</w:t>
      </w:r>
      <w:r w:rsidR="00B20542">
        <w:rPr>
          <w:rFonts w:ascii="Arial" w:hAnsi="Arial" w:cs="Arial"/>
        </w:rPr>
        <w:t xml:space="preserve"> </w:t>
      </w:r>
      <w:r w:rsidR="00B76A8B">
        <w:rPr>
          <w:rFonts w:ascii="Arial" w:hAnsi="Arial" w:cs="Arial"/>
        </w:rPr>
        <w:t xml:space="preserve">using a data visualisation software. </w:t>
      </w:r>
      <w:r w:rsidR="003913F9">
        <w:rPr>
          <w:rFonts w:ascii="Arial" w:hAnsi="Arial" w:cs="Arial"/>
        </w:rPr>
        <w:t>Where possible</w:t>
      </w:r>
      <w:r w:rsidR="00B20542">
        <w:rPr>
          <w:rFonts w:ascii="Arial" w:hAnsi="Arial" w:cs="Arial"/>
        </w:rPr>
        <w:t>,</w:t>
      </w:r>
      <w:r w:rsidR="003913F9">
        <w:rPr>
          <w:rFonts w:ascii="Arial" w:hAnsi="Arial" w:cs="Arial"/>
        </w:rPr>
        <w:t xml:space="preserve"> metanalysis will be conducted, however it is expected</w:t>
      </w:r>
      <w:r w:rsidR="004A1C95">
        <w:rPr>
          <w:rFonts w:ascii="Arial" w:hAnsi="Arial" w:cs="Arial"/>
        </w:rPr>
        <w:t xml:space="preserve"> that</w:t>
      </w:r>
      <w:r w:rsidR="003913F9">
        <w:rPr>
          <w:rFonts w:ascii="Arial" w:hAnsi="Arial" w:cs="Arial"/>
        </w:rPr>
        <w:t xml:space="preserve"> </w:t>
      </w:r>
      <w:r w:rsidR="004A1C95">
        <w:rPr>
          <w:rFonts w:ascii="Arial" w:hAnsi="Arial" w:cs="Arial"/>
        </w:rPr>
        <w:t xml:space="preserve">with a range of experimental designs and species investigated likely to vary, this </w:t>
      </w:r>
      <w:r w:rsidR="003913F9">
        <w:rPr>
          <w:rFonts w:ascii="Arial" w:hAnsi="Arial" w:cs="Arial"/>
        </w:rPr>
        <w:t xml:space="preserve">method might not be </w:t>
      </w:r>
      <w:r w:rsidR="00B20542">
        <w:rPr>
          <w:rFonts w:ascii="Arial" w:hAnsi="Arial" w:cs="Arial"/>
        </w:rPr>
        <w:t xml:space="preserve">applicable </w:t>
      </w:r>
      <w:r w:rsidR="003913F9">
        <w:rPr>
          <w:rFonts w:ascii="Arial" w:hAnsi="Arial" w:cs="Arial"/>
        </w:rPr>
        <w:t xml:space="preserve">for all </w:t>
      </w:r>
      <w:r w:rsidR="004A1C95">
        <w:rPr>
          <w:rFonts w:ascii="Arial" w:hAnsi="Arial" w:cs="Arial"/>
        </w:rPr>
        <w:t xml:space="preserve">research </w:t>
      </w:r>
      <w:r w:rsidR="003913F9">
        <w:rPr>
          <w:rFonts w:ascii="Arial" w:hAnsi="Arial" w:cs="Arial"/>
        </w:rPr>
        <w:t xml:space="preserve">questions.    </w:t>
      </w:r>
    </w:p>
    <w:p w14:paraId="123B3853" w14:textId="25CA0B17" w:rsidR="00DD5775" w:rsidRPr="00817ABB" w:rsidRDefault="00817ABB" w:rsidP="00817ABB">
      <w:pPr>
        <w:pStyle w:val="ListParagraph"/>
        <w:numPr>
          <w:ilvl w:val="0"/>
          <w:numId w:val="12"/>
        </w:numPr>
        <w:spacing w:line="360" w:lineRule="auto"/>
        <w:rPr>
          <w:rFonts w:ascii="Arial" w:hAnsi="Arial" w:cs="Arial"/>
          <w:b/>
          <w:bCs/>
        </w:rPr>
      </w:pPr>
      <w:r w:rsidRPr="00817ABB">
        <w:rPr>
          <w:rFonts w:ascii="Arial" w:hAnsi="Arial" w:cs="Arial"/>
          <w:b/>
          <w:bCs/>
        </w:rPr>
        <w:t>Re</w:t>
      </w:r>
      <w:r w:rsidR="002D0687" w:rsidRPr="00817ABB">
        <w:rPr>
          <w:rFonts w:ascii="Arial" w:hAnsi="Arial" w:cs="Arial"/>
          <w:b/>
          <w:bCs/>
        </w:rPr>
        <w:t>porting:</w:t>
      </w:r>
    </w:p>
    <w:p w14:paraId="7EDF8633" w14:textId="4EE39861" w:rsidR="00DD5775" w:rsidRPr="006C4238" w:rsidRDefault="002D0687" w:rsidP="000301A9">
      <w:pPr>
        <w:spacing w:line="360" w:lineRule="auto"/>
        <w:ind w:firstLine="360"/>
        <w:rPr>
          <w:rFonts w:ascii="Arial" w:hAnsi="Arial" w:cs="Arial"/>
        </w:rPr>
      </w:pPr>
      <w:r>
        <w:rPr>
          <w:rFonts w:ascii="Arial" w:hAnsi="Arial" w:cs="Arial"/>
        </w:rPr>
        <w:t>T</w:t>
      </w:r>
      <w:r w:rsidR="004A1C95" w:rsidRPr="006C4238">
        <w:rPr>
          <w:rFonts w:ascii="Arial" w:hAnsi="Arial" w:cs="Arial"/>
        </w:rPr>
        <w:t xml:space="preserve">he systematic </w:t>
      </w:r>
      <w:r w:rsidR="00AC77B3">
        <w:rPr>
          <w:rFonts w:ascii="Arial" w:hAnsi="Arial" w:cs="Arial"/>
        </w:rPr>
        <w:t>evidence map</w:t>
      </w:r>
      <w:r w:rsidR="00AC77B3" w:rsidRPr="006C4238">
        <w:rPr>
          <w:rFonts w:ascii="Arial" w:hAnsi="Arial" w:cs="Arial"/>
        </w:rPr>
        <w:t xml:space="preserve"> </w:t>
      </w:r>
      <w:r w:rsidR="004A1C95" w:rsidRPr="006C4238">
        <w:rPr>
          <w:rFonts w:ascii="Arial" w:hAnsi="Arial" w:cs="Arial"/>
        </w:rPr>
        <w:t>will be incorporated into Konstantinos Panagiotidis’ doctoral thesis</w:t>
      </w:r>
      <w:r w:rsidR="00FD4070">
        <w:rPr>
          <w:rFonts w:ascii="Arial" w:hAnsi="Arial" w:cs="Arial"/>
        </w:rPr>
        <w:t>. I</w:t>
      </w:r>
      <w:r w:rsidR="004A1C95" w:rsidRPr="006C4238">
        <w:rPr>
          <w:rFonts w:ascii="Arial" w:hAnsi="Arial" w:cs="Arial"/>
        </w:rPr>
        <w:t>t will also be written in the form of a peer-reviewed scientific article with permanent links to the protocol material.</w:t>
      </w:r>
    </w:p>
    <w:p w14:paraId="2F5B614F" w14:textId="5FB0EBF7" w:rsidR="004F7787" w:rsidRDefault="004F7787" w:rsidP="00DA6F54">
      <w:pPr>
        <w:rPr>
          <w:rFonts w:ascii="Arial" w:hAnsi="Arial" w:cs="Arial"/>
        </w:rPr>
      </w:pPr>
    </w:p>
    <w:p w14:paraId="21593B86" w14:textId="774D4085" w:rsidR="004F7787" w:rsidRDefault="004F7787" w:rsidP="00DA6F54">
      <w:pPr>
        <w:rPr>
          <w:rFonts w:ascii="Arial" w:hAnsi="Arial" w:cs="Arial"/>
        </w:rPr>
      </w:pPr>
    </w:p>
    <w:p w14:paraId="69B11B09" w14:textId="77777777" w:rsidR="004F7787" w:rsidRPr="006462B7" w:rsidRDefault="004F7787" w:rsidP="00DA6F54">
      <w:pPr>
        <w:rPr>
          <w:rFonts w:ascii="Arial" w:hAnsi="Arial" w:cs="Arial"/>
        </w:rPr>
      </w:pPr>
    </w:p>
    <w:p w14:paraId="0F0FDC4C" w14:textId="6E8309D3" w:rsidR="00637503" w:rsidRDefault="00637503" w:rsidP="00637503"/>
    <w:p w14:paraId="341CE907" w14:textId="77777777" w:rsidR="00637503" w:rsidRPr="00637503" w:rsidRDefault="00637503" w:rsidP="00637503"/>
    <w:p w14:paraId="7620705C" w14:textId="77777777" w:rsidR="00B16F85" w:rsidRPr="00B16F85" w:rsidRDefault="00B16F85" w:rsidP="00B16F85"/>
    <w:p w14:paraId="5A3BD7C1" w14:textId="77777777" w:rsidR="004B0DD5" w:rsidRDefault="004B0DD5" w:rsidP="000F0A9F">
      <w:pPr>
        <w:spacing w:line="360" w:lineRule="auto"/>
        <w:jc w:val="both"/>
        <w:rPr>
          <w:rFonts w:ascii="Arial" w:hAnsi="Arial" w:cs="Arial"/>
        </w:rPr>
      </w:pPr>
    </w:p>
    <w:p w14:paraId="1F15E280" w14:textId="77777777" w:rsidR="004B0DD5" w:rsidRDefault="004B0DD5" w:rsidP="000F0A9F">
      <w:pPr>
        <w:spacing w:line="360" w:lineRule="auto"/>
        <w:jc w:val="both"/>
        <w:rPr>
          <w:rFonts w:ascii="Arial" w:hAnsi="Arial" w:cs="Arial"/>
        </w:rPr>
      </w:pPr>
    </w:p>
    <w:p w14:paraId="6271523F" w14:textId="77777777" w:rsidR="004B0DD5" w:rsidRDefault="004B0DD5" w:rsidP="000F0A9F">
      <w:pPr>
        <w:spacing w:line="360" w:lineRule="auto"/>
        <w:jc w:val="both"/>
        <w:rPr>
          <w:rFonts w:ascii="Arial" w:hAnsi="Arial" w:cs="Arial"/>
        </w:rPr>
      </w:pPr>
    </w:p>
    <w:p w14:paraId="7F7477F5" w14:textId="77777777" w:rsidR="00DB5DE6" w:rsidRDefault="00DB5DE6" w:rsidP="008E3FFF">
      <w:pPr>
        <w:spacing w:line="360" w:lineRule="auto"/>
        <w:jc w:val="both"/>
        <w:rPr>
          <w:rFonts w:ascii="Arial" w:hAnsi="Arial" w:cs="Arial"/>
        </w:rPr>
      </w:pPr>
    </w:p>
    <w:p w14:paraId="257F64AC" w14:textId="77777777" w:rsidR="00843BD0" w:rsidRDefault="00843BD0" w:rsidP="008E3FFF">
      <w:pPr>
        <w:spacing w:line="360" w:lineRule="auto"/>
        <w:jc w:val="both"/>
        <w:rPr>
          <w:rFonts w:ascii="Arial" w:hAnsi="Arial" w:cs="Arial"/>
        </w:rPr>
      </w:pPr>
    </w:p>
    <w:p w14:paraId="3BEDA3F3" w14:textId="26B77E7D" w:rsidR="004B0DD5" w:rsidRDefault="004B0DD5" w:rsidP="000F0A9F">
      <w:pPr>
        <w:spacing w:line="360" w:lineRule="auto"/>
        <w:jc w:val="both"/>
        <w:rPr>
          <w:rFonts w:ascii="Arial" w:hAnsi="Arial" w:cs="Arial"/>
        </w:rPr>
      </w:pPr>
    </w:p>
    <w:p w14:paraId="687C59C0" w14:textId="058BFA83" w:rsidR="004B0DD5" w:rsidRDefault="004B0DD5" w:rsidP="000F0A9F">
      <w:pPr>
        <w:spacing w:line="360" w:lineRule="auto"/>
        <w:jc w:val="both"/>
        <w:rPr>
          <w:rFonts w:ascii="Arial" w:hAnsi="Arial" w:cs="Arial"/>
        </w:rPr>
      </w:pPr>
    </w:p>
    <w:p w14:paraId="620EF1A0" w14:textId="18BA8440" w:rsidR="006C4238" w:rsidRDefault="006C4238" w:rsidP="006C224A">
      <w:pPr>
        <w:spacing w:line="360" w:lineRule="auto"/>
        <w:jc w:val="both"/>
        <w:rPr>
          <w:rFonts w:ascii="Arial" w:hAnsi="Arial" w:cs="Arial"/>
        </w:rPr>
      </w:pPr>
    </w:p>
    <w:p w14:paraId="1FA5027D" w14:textId="4C4437BE" w:rsidR="000301A9" w:rsidRDefault="000301A9" w:rsidP="006C224A">
      <w:pPr>
        <w:spacing w:line="360" w:lineRule="auto"/>
        <w:jc w:val="both"/>
        <w:rPr>
          <w:rFonts w:ascii="Arial" w:hAnsi="Arial" w:cs="Arial"/>
        </w:rPr>
      </w:pPr>
    </w:p>
    <w:p w14:paraId="701B3FC6" w14:textId="77777777" w:rsidR="00F44A2A" w:rsidRDefault="00F44A2A" w:rsidP="006C224A">
      <w:pPr>
        <w:spacing w:line="360" w:lineRule="auto"/>
        <w:jc w:val="both"/>
        <w:rPr>
          <w:rFonts w:ascii="Arial" w:hAnsi="Arial" w:cs="Arial"/>
        </w:rPr>
      </w:pPr>
    </w:p>
    <w:p w14:paraId="1558CD8E" w14:textId="50BE8A0B" w:rsidR="000301A9" w:rsidRPr="000301A9" w:rsidRDefault="000301A9" w:rsidP="000301A9">
      <w:pPr>
        <w:pStyle w:val="ListParagraph"/>
        <w:numPr>
          <w:ilvl w:val="0"/>
          <w:numId w:val="12"/>
        </w:numPr>
        <w:spacing w:line="360" w:lineRule="auto"/>
        <w:jc w:val="both"/>
        <w:rPr>
          <w:rFonts w:ascii="Arial" w:hAnsi="Arial" w:cs="Arial"/>
          <w:b/>
          <w:bCs/>
        </w:rPr>
      </w:pPr>
      <w:r w:rsidRPr="000301A9">
        <w:rPr>
          <w:rFonts w:ascii="Arial" w:hAnsi="Arial" w:cs="Arial"/>
          <w:b/>
          <w:bCs/>
        </w:rPr>
        <w:lastRenderedPageBreak/>
        <w:t>References:</w:t>
      </w:r>
    </w:p>
    <w:p w14:paraId="6641AF52" w14:textId="0FA77CA6" w:rsidR="000234E4" w:rsidRPr="000234E4" w:rsidRDefault="006B71FF" w:rsidP="000234E4">
      <w:pPr>
        <w:widowControl w:val="0"/>
        <w:autoSpaceDE w:val="0"/>
        <w:autoSpaceDN w:val="0"/>
        <w:adjustRightInd w:val="0"/>
        <w:spacing w:line="360" w:lineRule="auto"/>
        <w:ind w:left="480" w:hanging="480"/>
        <w:rPr>
          <w:rFonts w:ascii="Arial" w:hAnsi="Arial" w:cs="Arial"/>
          <w:noProof/>
          <w:szCs w:val="24"/>
        </w:rPr>
      </w:pPr>
      <w:r>
        <w:rPr>
          <w:rFonts w:ascii="Arial" w:hAnsi="Arial" w:cs="Arial"/>
        </w:rPr>
        <w:fldChar w:fldCharType="begin" w:fldLock="1"/>
      </w:r>
      <w:r w:rsidRPr="003165AA">
        <w:rPr>
          <w:rFonts w:ascii="Arial" w:hAnsi="Arial" w:cs="Arial"/>
        </w:rPr>
        <w:instrText xml:space="preserve">ADDIN Mendeley Bibliography CSL_BIBLIOGRAPHY </w:instrText>
      </w:r>
      <w:r>
        <w:rPr>
          <w:rFonts w:ascii="Arial" w:hAnsi="Arial" w:cs="Arial"/>
        </w:rPr>
        <w:fldChar w:fldCharType="separate"/>
      </w:r>
      <w:r w:rsidR="000234E4" w:rsidRPr="000234E4">
        <w:rPr>
          <w:rFonts w:ascii="Arial" w:hAnsi="Arial" w:cs="Arial"/>
          <w:noProof/>
          <w:szCs w:val="24"/>
        </w:rPr>
        <w:t xml:space="preserve">Adema, C. M., Hillier, L. D. W., Jones, C. S., Loker, E. S., Knight, M., Minx, P., Oliveira, G., Raghavan, N., Shedlock, A., Do Amaral, L. R., Arican-Goktas, H. D., Assis, J. G., Baba, E. H., Baron, O. L., Bayne, C. J., Bickham-Wright, U., Biggar, K. K., Blouin, M., Bonning, B. C., … Wilson, R. K. (2017). Whole genome analysis of a schistosomiasis-transmitting freshwater snail. </w:t>
      </w:r>
      <w:r w:rsidR="000234E4" w:rsidRPr="000234E4">
        <w:rPr>
          <w:rFonts w:ascii="Arial" w:hAnsi="Arial" w:cs="Arial"/>
          <w:i/>
          <w:iCs/>
          <w:noProof/>
          <w:szCs w:val="24"/>
        </w:rPr>
        <w:t>Nature Communications</w:t>
      </w:r>
      <w:r w:rsidR="000234E4" w:rsidRPr="000234E4">
        <w:rPr>
          <w:rFonts w:ascii="Arial" w:hAnsi="Arial" w:cs="Arial"/>
          <w:noProof/>
          <w:szCs w:val="24"/>
        </w:rPr>
        <w:t xml:space="preserve">, </w:t>
      </w:r>
      <w:r w:rsidR="000234E4" w:rsidRPr="000234E4">
        <w:rPr>
          <w:rFonts w:ascii="Arial" w:hAnsi="Arial" w:cs="Arial"/>
          <w:i/>
          <w:iCs/>
          <w:noProof/>
          <w:szCs w:val="24"/>
        </w:rPr>
        <w:t>8</w:t>
      </w:r>
      <w:r w:rsidR="000234E4" w:rsidRPr="000234E4">
        <w:rPr>
          <w:rFonts w:ascii="Arial" w:hAnsi="Arial" w:cs="Arial"/>
          <w:noProof/>
          <w:szCs w:val="24"/>
        </w:rPr>
        <w:t>(May). https://doi.org/10.1038/ncomms15451</w:t>
      </w:r>
    </w:p>
    <w:p w14:paraId="00EFDA00"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André, A., Ruivo, R., Fonseca, E., Froufe, E., Castro, L. F. C., &amp; Santos, M. M. (2019). The retinoic acid receptor (RAR) in molluscs: Function, evolution and endocrine disruption insights. </w:t>
      </w:r>
      <w:r w:rsidRPr="000234E4">
        <w:rPr>
          <w:rFonts w:ascii="Arial" w:hAnsi="Arial" w:cs="Arial"/>
          <w:i/>
          <w:iCs/>
          <w:noProof/>
          <w:szCs w:val="24"/>
        </w:rPr>
        <w:t>Aquatic Toxicology</w:t>
      </w:r>
      <w:r w:rsidRPr="000234E4">
        <w:rPr>
          <w:rFonts w:ascii="Arial" w:hAnsi="Arial" w:cs="Arial"/>
          <w:noProof/>
          <w:szCs w:val="24"/>
        </w:rPr>
        <w:t xml:space="preserve">, </w:t>
      </w:r>
      <w:r w:rsidRPr="000234E4">
        <w:rPr>
          <w:rFonts w:ascii="Arial" w:hAnsi="Arial" w:cs="Arial"/>
          <w:i/>
          <w:iCs/>
          <w:noProof/>
          <w:szCs w:val="24"/>
        </w:rPr>
        <w:t>208</w:t>
      </w:r>
      <w:r w:rsidRPr="000234E4">
        <w:rPr>
          <w:rFonts w:ascii="Arial" w:hAnsi="Arial" w:cs="Arial"/>
          <w:noProof/>
          <w:szCs w:val="24"/>
        </w:rPr>
        <w:t>(January), 80–89. https://doi.org/10.1016/j.aquatox.2019.01.002</w:t>
      </w:r>
    </w:p>
    <w:p w14:paraId="0C8AD31F"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Baynes, A., Montagut Pino, G., Duong, G. H., Lockyer, A. E., McDougall, C., Jobling, S., &amp; Routledge, E. J. (2019). Early embryonic exposure of freshwater gastropods to pharmaceutical 5-alpha-reductase inhibitors results in a surprising open-coiled “banana-shaped” shell. </w:t>
      </w:r>
      <w:r w:rsidRPr="000234E4">
        <w:rPr>
          <w:rFonts w:ascii="Arial" w:hAnsi="Arial" w:cs="Arial"/>
          <w:i/>
          <w:iCs/>
          <w:noProof/>
          <w:szCs w:val="24"/>
        </w:rPr>
        <w:t>Scientific Reports</w:t>
      </w:r>
      <w:r w:rsidRPr="000234E4">
        <w:rPr>
          <w:rFonts w:ascii="Arial" w:hAnsi="Arial" w:cs="Arial"/>
          <w:noProof/>
          <w:szCs w:val="24"/>
        </w:rPr>
        <w:t xml:space="preserve">, </w:t>
      </w:r>
      <w:r w:rsidRPr="000234E4">
        <w:rPr>
          <w:rFonts w:ascii="Arial" w:hAnsi="Arial" w:cs="Arial"/>
          <w:i/>
          <w:iCs/>
          <w:noProof/>
          <w:szCs w:val="24"/>
        </w:rPr>
        <w:t>9</w:t>
      </w:r>
      <w:r w:rsidRPr="000234E4">
        <w:rPr>
          <w:rFonts w:ascii="Arial" w:hAnsi="Arial" w:cs="Arial"/>
          <w:noProof/>
          <w:szCs w:val="24"/>
        </w:rPr>
        <w:t>(1), 1–12. https://doi.org/10.1038/s41598-019-52850-x</w:t>
      </w:r>
    </w:p>
    <w:p w14:paraId="44D20AAE"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BLABER, S. J. M. (1970). THE OCCURRENCE OF A PENIS-LIKE OUTGROWTH BEHIND THE RIGHT TENTACLE IN SPENT FEMALES OF NUCELLA LAPILLUS (L.). </w:t>
      </w:r>
      <w:r w:rsidRPr="000234E4">
        <w:rPr>
          <w:rFonts w:ascii="Arial" w:hAnsi="Arial" w:cs="Arial"/>
          <w:i/>
          <w:iCs/>
          <w:noProof/>
          <w:szCs w:val="24"/>
        </w:rPr>
        <w:t>Journal of Molluscan Studies</w:t>
      </w:r>
      <w:r w:rsidRPr="000234E4">
        <w:rPr>
          <w:rFonts w:ascii="Arial" w:hAnsi="Arial" w:cs="Arial"/>
          <w:noProof/>
          <w:szCs w:val="24"/>
        </w:rPr>
        <w:t xml:space="preserve">, </w:t>
      </w:r>
      <w:r w:rsidRPr="000234E4">
        <w:rPr>
          <w:rFonts w:ascii="Arial" w:hAnsi="Arial" w:cs="Arial"/>
          <w:i/>
          <w:iCs/>
          <w:noProof/>
          <w:szCs w:val="24"/>
        </w:rPr>
        <w:t>39</w:t>
      </w:r>
      <w:r w:rsidRPr="000234E4">
        <w:rPr>
          <w:rFonts w:ascii="Arial" w:hAnsi="Arial" w:cs="Arial"/>
          <w:noProof/>
          <w:szCs w:val="24"/>
        </w:rPr>
        <w:t>(2–3), 231–233. https://doi.org/10.1093/oxfordjournals.mollus.a065097</w:t>
      </w:r>
    </w:p>
    <w:p w14:paraId="48F07FF4"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Bodofsky, S., Koitz, F., Wightman, B., &amp; Baldwin, W. (2017). Article ID 101305, 33 pages Nuclear Receptors in Animal Development. </w:t>
      </w:r>
      <w:r w:rsidRPr="000234E4">
        <w:rPr>
          <w:rFonts w:ascii="Arial" w:hAnsi="Arial" w:cs="Arial"/>
          <w:i/>
          <w:iCs/>
          <w:noProof/>
          <w:szCs w:val="24"/>
        </w:rPr>
        <w:t>Nuclear Receptor Research</w:t>
      </w:r>
      <w:r w:rsidRPr="000234E4">
        <w:rPr>
          <w:rFonts w:ascii="Arial" w:hAnsi="Arial" w:cs="Arial"/>
          <w:noProof/>
          <w:szCs w:val="24"/>
        </w:rPr>
        <w:t xml:space="preserve">, </w:t>
      </w:r>
      <w:r w:rsidRPr="000234E4">
        <w:rPr>
          <w:rFonts w:ascii="Arial" w:hAnsi="Arial" w:cs="Arial"/>
          <w:i/>
          <w:iCs/>
          <w:noProof/>
          <w:szCs w:val="24"/>
        </w:rPr>
        <w:t>4</w:t>
      </w:r>
      <w:r w:rsidRPr="000234E4">
        <w:rPr>
          <w:rFonts w:ascii="Arial" w:hAnsi="Arial" w:cs="Arial"/>
          <w:noProof/>
          <w:szCs w:val="24"/>
        </w:rPr>
        <w:t>, 33. https://doi.org/10.11131/2017/101305</w:t>
      </w:r>
    </w:p>
    <w:p w14:paraId="4D69816A"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Cuvillier-Hot, V., &amp; Lenoir, A. (2020). Invertebrates facing environmental contamination by endocrine disruptors: Novel evidences and recent insights. </w:t>
      </w:r>
      <w:r w:rsidRPr="000234E4">
        <w:rPr>
          <w:rFonts w:ascii="Arial" w:hAnsi="Arial" w:cs="Arial"/>
          <w:i/>
          <w:iCs/>
          <w:noProof/>
          <w:szCs w:val="24"/>
        </w:rPr>
        <w:t>Molecular and Cellular Endocrinology</w:t>
      </w:r>
      <w:r w:rsidRPr="000234E4">
        <w:rPr>
          <w:rFonts w:ascii="Arial" w:hAnsi="Arial" w:cs="Arial"/>
          <w:noProof/>
          <w:szCs w:val="24"/>
        </w:rPr>
        <w:t xml:space="preserve">, </w:t>
      </w:r>
      <w:r w:rsidRPr="000234E4">
        <w:rPr>
          <w:rFonts w:ascii="Arial" w:hAnsi="Arial" w:cs="Arial"/>
          <w:i/>
          <w:iCs/>
          <w:noProof/>
          <w:szCs w:val="24"/>
        </w:rPr>
        <w:t>504</w:t>
      </w:r>
      <w:r w:rsidRPr="000234E4">
        <w:rPr>
          <w:rFonts w:ascii="Arial" w:hAnsi="Arial" w:cs="Arial"/>
          <w:noProof/>
          <w:szCs w:val="24"/>
        </w:rPr>
        <w:t>(January), 110712. https://doi.org/10.1016/j.mce.2020.110712</w:t>
      </w:r>
    </w:p>
    <w:p w14:paraId="6396AE2D"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Fodor, I., Urbán, P., Scott, A. P., &amp; Pirger, Z. (2020). A critical evaluation of some of the recent so-called ‘evidence’ for the involvement of vertebrate-type sex steroids in the reproduction of mollusks. </w:t>
      </w:r>
      <w:r w:rsidRPr="000234E4">
        <w:rPr>
          <w:rFonts w:ascii="Arial" w:hAnsi="Arial" w:cs="Arial"/>
          <w:i/>
          <w:iCs/>
          <w:noProof/>
          <w:szCs w:val="24"/>
        </w:rPr>
        <w:t>Molecular and Cellular Endocrinology</w:t>
      </w:r>
      <w:r w:rsidRPr="000234E4">
        <w:rPr>
          <w:rFonts w:ascii="Arial" w:hAnsi="Arial" w:cs="Arial"/>
          <w:noProof/>
          <w:szCs w:val="24"/>
        </w:rPr>
        <w:t xml:space="preserve">, </w:t>
      </w:r>
      <w:r w:rsidRPr="000234E4">
        <w:rPr>
          <w:rFonts w:ascii="Arial" w:hAnsi="Arial" w:cs="Arial"/>
          <w:i/>
          <w:iCs/>
          <w:noProof/>
          <w:szCs w:val="24"/>
        </w:rPr>
        <w:t>516</w:t>
      </w:r>
      <w:r w:rsidRPr="000234E4">
        <w:rPr>
          <w:rFonts w:ascii="Arial" w:hAnsi="Arial" w:cs="Arial"/>
          <w:noProof/>
          <w:szCs w:val="24"/>
        </w:rPr>
        <w:t>(May). https://doi.org/10.1016/j.mce.2020.110949</w:t>
      </w:r>
    </w:p>
    <w:p w14:paraId="26A4D90E"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C06AE3">
        <w:rPr>
          <w:rFonts w:ascii="Arial" w:hAnsi="Arial" w:cs="Arial"/>
          <w:noProof/>
          <w:szCs w:val="24"/>
          <w:lang w:val="pt-PT"/>
        </w:rPr>
        <w:t xml:space="preserve">Fonseca, E., Ruivo, R., Borges, D., Franco, J. N., Santos, M. M., &amp; Castro, L. F. C. (2020). </w:t>
      </w:r>
      <w:r w:rsidRPr="000234E4">
        <w:rPr>
          <w:rFonts w:ascii="Arial" w:hAnsi="Arial" w:cs="Arial"/>
          <w:noProof/>
          <w:szCs w:val="24"/>
        </w:rPr>
        <w:t xml:space="preserve">Of retinoids and organotins: The evolution of the retinoid x receptor in metazoa. </w:t>
      </w:r>
      <w:r w:rsidRPr="000234E4">
        <w:rPr>
          <w:rFonts w:ascii="Arial" w:hAnsi="Arial" w:cs="Arial"/>
          <w:i/>
          <w:iCs/>
          <w:noProof/>
          <w:szCs w:val="24"/>
        </w:rPr>
        <w:t>Biomolecules</w:t>
      </w:r>
      <w:r w:rsidRPr="000234E4">
        <w:rPr>
          <w:rFonts w:ascii="Arial" w:hAnsi="Arial" w:cs="Arial"/>
          <w:noProof/>
          <w:szCs w:val="24"/>
        </w:rPr>
        <w:t xml:space="preserve">, </w:t>
      </w:r>
      <w:r w:rsidRPr="000234E4">
        <w:rPr>
          <w:rFonts w:ascii="Arial" w:hAnsi="Arial" w:cs="Arial"/>
          <w:i/>
          <w:iCs/>
          <w:noProof/>
          <w:szCs w:val="24"/>
        </w:rPr>
        <w:t>10</w:t>
      </w:r>
      <w:r w:rsidRPr="000234E4">
        <w:rPr>
          <w:rFonts w:ascii="Arial" w:hAnsi="Arial" w:cs="Arial"/>
          <w:noProof/>
          <w:szCs w:val="24"/>
        </w:rPr>
        <w:t>(4), 1–16. https://doi.org/10.3390/biom10040594</w:t>
      </w:r>
    </w:p>
    <w:p w14:paraId="1D27A65C"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lastRenderedPageBreak/>
        <w:t xml:space="preserve">Gibbs, P. E., Bryan, G. W., Pascoe, P. L., &amp; Burt, G. R. (1987). The use of the dog-whelk, Nucella lapillus, as an indicator of tributyltin (TBT) contamination. </w:t>
      </w:r>
      <w:r w:rsidRPr="000234E4">
        <w:rPr>
          <w:rFonts w:ascii="Arial" w:hAnsi="Arial" w:cs="Arial"/>
          <w:i/>
          <w:iCs/>
          <w:noProof/>
          <w:szCs w:val="24"/>
        </w:rPr>
        <w:t>J. Mar. Biol. Ass. U.K</w:t>
      </w:r>
      <w:r w:rsidRPr="000234E4">
        <w:rPr>
          <w:rFonts w:ascii="Arial" w:hAnsi="Arial" w:cs="Arial"/>
          <w:noProof/>
          <w:szCs w:val="24"/>
        </w:rPr>
        <w:t xml:space="preserve">, </w:t>
      </w:r>
      <w:r w:rsidRPr="000234E4">
        <w:rPr>
          <w:rFonts w:ascii="Arial" w:hAnsi="Arial" w:cs="Arial"/>
          <w:i/>
          <w:iCs/>
          <w:noProof/>
          <w:szCs w:val="24"/>
        </w:rPr>
        <w:t>67</w:t>
      </w:r>
      <w:r w:rsidRPr="000234E4">
        <w:rPr>
          <w:rFonts w:ascii="Arial" w:hAnsi="Arial" w:cs="Arial"/>
          <w:noProof/>
          <w:szCs w:val="24"/>
        </w:rPr>
        <w:t>, 507–523. https://doi.org/10.1017/S0025315400027260</w:t>
      </w:r>
    </w:p>
    <w:p w14:paraId="1525DAB6"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Giulianelli, S., Primost, M. A., Lanari, C., &amp; Bigatti, G. (2020). </w:t>
      </w:r>
      <w:r w:rsidRPr="000234E4">
        <w:rPr>
          <w:rFonts w:ascii="Arial" w:hAnsi="Arial" w:cs="Arial"/>
          <w:i/>
          <w:iCs/>
          <w:noProof/>
          <w:szCs w:val="24"/>
        </w:rPr>
        <w:t>OPEN RXR Expression in Marine Gastropods with Different Sensitivity to Imposex Development</w:t>
      </w:r>
      <w:r w:rsidRPr="000234E4">
        <w:rPr>
          <w:rFonts w:ascii="Arial" w:hAnsi="Arial" w:cs="Arial"/>
          <w:noProof/>
          <w:szCs w:val="24"/>
        </w:rPr>
        <w:t>. 1–8. https://doi.org/10.1038/s41598-020-66402-1</w:t>
      </w:r>
    </w:p>
    <w:p w14:paraId="68442FF0"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Gutierrez-Mazariegos, J., Nadendla, E. K., Lima, D., Pierzchalski, K., Jones, J. W., Kane, M., Nishikawa, J. I., Hiromori, Y., Nakanishi, T., Santos, M. M., Castro, L. F. C., Bourguet, W., Schubert, M., &amp; Laudet, V. (2014). A mollusk retinoic acid receptor (RAR) ortholog sheds light on the evolution of ligand binding. </w:t>
      </w:r>
      <w:r w:rsidRPr="000234E4">
        <w:rPr>
          <w:rFonts w:ascii="Arial" w:hAnsi="Arial" w:cs="Arial"/>
          <w:i/>
          <w:iCs/>
          <w:noProof/>
          <w:szCs w:val="24"/>
        </w:rPr>
        <w:t>Endocrinology</w:t>
      </w:r>
      <w:r w:rsidRPr="000234E4">
        <w:rPr>
          <w:rFonts w:ascii="Arial" w:hAnsi="Arial" w:cs="Arial"/>
          <w:noProof/>
          <w:szCs w:val="24"/>
        </w:rPr>
        <w:t xml:space="preserve">, </w:t>
      </w:r>
      <w:r w:rsidRPr="000234E4">
        <w:rPr>
          <w:rFonts w:ascii="Arial" w:hAnsi="Arial" w:cs="Arial"/>
          <w:i/>
          <w:iCs/>
          <w:noProof/>
          <w:szCs w:val="24"/>
        </w:rPr>
        <w:t>155</w:t>
      </w:r>
      <w:r w:rsidRPr="000234E4">
        <w:rPr>
          <w:rFonts w:ascii="Arial" w:hAnsi="Arial" w:cs="Arial"/>
          <w:noProof/>
          <w:szCs w:val="24"/>
        </w:rPr>
        <w:t>(11), 4275–4286. https://doi.org/10.1210/en.2014-1181</w:t>
      </w:r>
    </w:p>
    <w:p w14:paraId="1AEFF064"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Häggström, M., &amp; Richfield, D. (2014). Diagram of the pathways of human steroidogenesis. </w:t>
      </w:r>
      <w:r w:rsidRPr="000234E4">
        <w:rPr>
          <w:rFonts w:ascii="Arial" w:hAnsi="Arial" w:cs="Arial"/>
          <w:i/>
          <w:iCs/>
          <w:noProof/>
          <w:szCs w:val="24"/>
        </w:rPr>
        <w:t>WikiJournal of Medicine</w:t>
      </w:r>
      <w:r w:rsidRPr="000234E4">
        <w:rPr>
          <w:rFonts w:ascii="Arial" w:hAnsi="Arial" w:cs="Arial"/>
          <w:noProof/>
          <w:szCs w:val="24"/>
        </w:rPr>
        <w:t xml:space="preserve">, </w:t>
      </w:r>
      <w:r w:rsidRPr="000234E4">
        <w:rPr>
          <w:rFonts w:ascii="Arial" w:hAnsi="Arial" w:cs="Arial"/>
          <w:i/>
          <w:iCs/>
          <w:noProof/>
          <w:szCs w:val="24"/>
        </w:rPr>
        <w:t>1</w:t>
      </w:r>
      <w:r w:rsidRPr="000234E4">
        <w:rPr>
          <w:rFonts w:ascii="Arial" w:hAnsi="Arial" w:cs="Arial"/>
          <w:noProof/>
          <w:szCs w:val="24"/>
        </w:rPr>
        <w:t>(1), 1. https://doi.org/10.15347/wjm/2014.005</w:t>
      </w:r>
    </w:p>
    <w:p w14:paraId="01E5FCE1"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Hall, C. M., Rhind, S. M., &amp; Wilson, M. J. (2009). The potential for use of gastropod molluscs as bioindicators of endocrine disrupting compounds in the terrestrial environment. In </w:t>
      </w:r>
      <w:r w:rsidRPr="000234E4">
        <w:rPr>
          <w:rFonts w:ascii="Arial" w:hAnsi="Arial" w:cs="Arial"/>
          <w:i/>
          <w:iCs/>
          <w:noProof/>
          <w:szCs w:val="24"/>
        </w:rPr>
        <w:t>Journal of Environmental Monitoring</w:t>
      </w:r>
      <w:r w:rsidRPr="000234E4">
        <w:rPr>
          <w:rFonts w:ascii="Arial" w:hAnsi="Arial" w:cs="Arial"/>
          <w:noProof/>
          <w:szCs w:val="24"/>
        </w:rPr>
        <w:t xml:space="preserve"> (Vol. 11, Issue 3, pp. 491–497). https://doi.org/10.1039/b804320e</w:t>
      </w:r>
    </w:p>
    <w:p w14:paraId="6F230154"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Handberg-Thorsager, M., Gutierrez-Mazariegos, J., Arold, S. T., Kumar Nadendla, E., Bertucci, P. Y., Germain, P., Tomançak, P., Pierzchalski, K., Jones, J. W., Albalat, R., Kane, M. A., Bourguet, W., Laudet, V., Arendt, D., &amp; Schubert, M. (2018). </w:t>
      </w:r>
      <w:r w:rsidRPr="000234E4">
        <w:rPr>
          <w:rFonts w:ascii="Arial" w:hAnsi="Arial" w:cs="Arial"/>
          <w:i/>
          <w:iCs/>
          <w:noProof/>
          <w:szCs w:val="24"/>
        </w:rPr>
        <w:t>D E V E L O P M E N T A L B I O L O G Y The ancestral retinoic acid receptor was a low-affinity sensor triggering neuronal differentiation</w:t>
      </w:r>
      <w:r w:rsidRPr="000234E4">
        <w:rPr>
          <w:rFonts w:ascii="Arial" w:hAnsi="Arial" w:cs="Arial"/>
          <w:noProof/>
          <w:szCs w:val="24"/>
        </w:rPr>
        <w:t>. http://advances.sciencemag.org/</w:t>
      </w:r>
    </w:p>
    <w:p w14:paraId="2CF6D932"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Horiguchi, T. (2017). Mode of Action of Organotins to Induce the Development of Imposex in Gastropods, Focusing on Steroid and the Retinoid X Receptor Activation Hypotheses. In </w:t>
      </w:r>
      <w:r w:rsidRPr="000234E4">
        <w:rPr>
          <w:rFonts w:ascii="Arial" w:hAnsi="Arial" w:cs="Arial"/>
          <w:i/>
          <w:iCs/>
          <w:noProof/>
          <w:szCs w:val="24"/>
        </w:rPr>
        <w:t>Biological Effects by Organotins</w:t>
      </w:r>
      <w:r w:rsidRPr="000234E4">
        <w:rPr>
          <w:rFonts w:ascii="Arial" w:hAnsi="Arial" w:cs="Arial"/>
          <w:noProof/>
          <w:szCs w:val="24"/>
        </w:rPr>
        <w:t xml:space="preserve"> (pp. 199–219). Springer Japan. https://doi.org/10.1007/978-4-431-56451-5_9</w:t>
      </w:r>
    </w:p>
    <w:p w14:paraId="14F7304E" w14:textId="4E96EF28" w:rsid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Horiguchi, T., &amp; Ohta, Y. (2020). </w:t>
      </w:r>
      <w:r w:rsidRPr="000234E4">
        <w:rPr>
          <w:rFonts w:ascii="Arial" w:hAnsi="Arial" w:cs="Arial"/>
          <w:i/>
          <w:iCs/>
          <w:noProof/>
          <w:szCs w:val="24"/>
        </w:rPr>
        <w:t>Advances in Invertebrate (NEURO)Endocrinology</w:t>
      </w:r>
      <w:r w:rsidRPr="000234E4">
        <w:rPr>
          <w:rFonts w:ascii="Arial" w:hAnsi="Arial" w:cs="Arial"/>
          <w:noProof/>
          <w:szCs w:val="24"/>
        </w:rPr>
        <w:t>. Advances in Invertebrate (NEURO)Endocrinology. https://doi.org/10.1201/9781003029861</w:t>
      </w:r>
    </w:p>
    <w:p w14:paraId="0F61B484" w14:textId="19738741" w:rsidR="00861D82" w:rsidRPr="000234E4" w:rsidRDefault="00861D82" w:rsidP="000234E4">
      <w:pPr>
        <w:widowControl w:val="0"/>
        <w:autoSpaceDE w:val="0"/>
        <w:autoSpaceDN w:val="0"/>
        <w:adjustRightInd w:val="0"/>
        <w:spacing w:line="360" w:lineRule="auto"/>
        <w:ind w:left="480" w:hanging="480"/>
        <w:rPr>
          <w:rFonts w:ascii="Arial" w:hAnsi="Arial" w:cs="Arial"/>
          <w:noProof/>
          <w:szCs w:val="24"/>
        </w:rPr>
      </w:pPr>
      <w:r w:rsidRPr="00861D82">
        <w:rPr>
          <w:rFonts w:ascii="Arial" w:hAnsi="Arial" w:cs="Arial"/>
          <w:noProof/>
          <w:szCs w:val="24"/>
        </w:rPr>
        <w:t>IPBES (2019): Global assessment report on biodiversity and ecosystem services of the Intergovernmental Science-Policy Platform on Biodiversity and Ecosystem Services.</w:t>
      </w:r>
    </w:p>
    <w:p w14:paraId="6A04CB58"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C06AE3">
        <w:rPr>
          <w:rFonts w:ascii="Arial" w:hAnsi="Arial" w:cs="Arial"/>
          <w:noProof/>
          <w:szCs w:val="24"/>
          <w:lang w:val="de-DE"/>
        </w:rPr>
        <w:t xml:space="preserve">Iguchi, T., Katsu, Y., Horiguchi, T., Watanabe, H., Blumberg, B., &amp; Ohta, Y. (2007). </w:t>
      </w:r>
      <w:r w:rsidRPr="000234E4">
        <w:rPr>
          <w:rFonts w:ascii="Arial" w:hAnsi="Arial" w:cs="Arial"/>
          <w:noProof/>
          <w:szCs w:val="24"/>
        </w:rPr>
        <w:t xml:space="preserve">Endocrine disrupting organotin compounds are potent inducers of imposex in </w:t>
      </w:r>
      <w:r w:rsidRPr="000234E4">
        <w:rPr>
          <w:rFonts w:ascii="Arial" w:hAnsi="Arial" w:cs="Arial"/>
          <w:noProof/>
          <w:szCs w:val="24"/>
        </w:rPr>
        <w:lastRenderedPageBreak/>
        <w:t xml:space="preserve">gastropods and adipogenesis in vertebrates. </w:t>
      </w:r>
      <w:r w:rsidRPr="000234E4">
        <w:rPr>
          <w:rFonts w:ascii="Arial" w:hAnsi="Arial" w:cs="Arial"/>
          <w:i/>
          <w:iCs/>
          <w:noProof/>
          <w:szCs w:val="24"/>
        </w:rPr>
        <w:t>Molecular &amp; Cellular Toxicology</w:t>
      </w:r>
      <w:r w:rsidRPr="000234E4">
        <w:rPr>
          <w:rFonts w:ascii="Arial" w:hAnsi="Arial" w:cs="Arial"/>
          <w:noProof/>
          <w:szCs w:val="24"/>
        </w:rPr>
        <w:t xml:space="preserve">, </w:t>
      </w:r>
      <w:r w:rsidRPr="000234E4">
        <w:rPr>
          <w:rFonts w:ascii="Arial" w:hAnsi="Arial" w:cs="Arial"/>
          <w:i/>
          <w:iCs/>
          <w:noProof/>
          <w:szCs w:val="24"/>
        </w:rPr>
        <w:t>3</w:t>
      </w:r>
      <w:r w:rsidRPr="000234E4">
        <w:rPr>
          <w:rFonts w:ascii="Arial" w:hAnsi="Arial" w:cs="Arial"/>
          <w:noProof/>
          <w:szCs w:val="24"/>
        </w:rPr>
        <w:t>(1), 1–10.</w:t>
      </w:r>
    </w:p>
    <w:p w14:paraId="54F9D2D9"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Joseph W. Thornton, Eleanor Need, D. C. (2003). Resurrecting the Ancestral Steroid Receptor: Ancient Origin of Estrogen Signaling. </w:t>
      </w:r>
      <w:r w:rsidRPr="000234E4">
        <w:rPr>
          <w:rFonts w:ascii="Arial" w:hAnsi="Arial" w:cs="Arial"/>
          <w:i/>
          <w:iCs/>
          <w:noProof/>
          <w:szCs w:val="24"/>
        </w:rPr>
        <w:t>Journal of Chemical Information and Modeling</w:t>
      </w:r>
      <w:r w:rsidRPr="000234E4">
        <w:rPr>
          <w:rFonts w:ascii="Arial" w:hAnsi="Arial" w:cs="Arial"/>
          <w:noProof/>
          <w:szCs w:val="24"/>
        </w:rPr>
        <w:t xml:space="preserve">, </w:t>
      </w:r>
      <w:r w:rsidRPr="000234E4">
        <w:rPr>
          <w:rFonts w:ascii="Arial" w:hAnsi="Arial" w:cs="Arial"/>
          <w:i/>
          <w:iCs/>
          <w:noProof/>
          <w:szCs w:val="24"/>
        </w:rPr>
        <w:t>53</w:t>
      </w:r>
      <w:r w:rsidRPr="000234E4">
        <w:rPr>
          <w:rFonts w:ascii="Arial" w:hAnsi="Arial" w:cs="Arial"/>
          <w:noProof/>
          <w:szCs w:val="24"/>
        </w:rPr>
        <w:t>(9), 1689–1699.</w:t>
      </w:r>
    </w:p>
    <w:p w14:paraId="0F1AAD8B"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Kaur, S., Baynes, A., Lockyer, A. E., &amp; Routledge, E. J. (2016). </w:t>
      </w:r>
      <w:r w:rsidRPr="000234E4">
        <w:rPr>
          <w:rFonts w:ascii="Arial" w:hAnsi="Arial" w:cs="Arial"/>
          <w:i/>
          <w:iCs/>
          <w:noProof/>
          <w:szCs w:val="24"/>
        </w:rPr>
        <w:t>Steroid Androgen Exposure during Development Has No Effect on Reproductive Physiology of Biomphalaria glabrata</w:t>
      </w:r>
      <w:r w:rsidRPr="000234E4">
        <w:rPr>
          <w:rFonts w:ascii="Arial" w:hAnsi="Arial" w:cs="Arial"/>
          <w:noProof/>
          <w:szCs w:val="24"/>
        </w:rPr>
        <w:t>. 1–22. https://doi.org/10.1371/journal.pone.0159852</w:t>
      </w:r>
    </w:p>
    <w:p w14:paraId="0D8077C1"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Kaur, S., Jobling, S., Jones, C. S., Noble, L. R., Routledge, E. J., &amp; Lockyer, A. E. (2015). The nuclear receptors of Biomphalaria glabrata and Lottia gigantea:Implications for developing new model organisms. </w:t>
      </w:r>
      <w:r w:rsidRPr="000234E4">
        <w:rPr>
          <w:rFonts w:ascii="Arial" w:hAnsi="Arial" w:cs="Arial"/>
          <w:i/>
          <w:iCs/>
          <w:noProof/>
          <w:szCs w:val="24"/>
        </w:rPr>
        <w:t>PLoS ONE</w:t>
      </w:r>
      <w:r w:rsidRPr="000234E4">
        <w:rPr>
          <w:rFonts w:ascii="Arial" w:hAnsi="Arial" w:cs="Arial"/>
          <w:noProof/>
          <w:szCs w:val="24"/>
        </w:rPr>
        <w:t xml:space="preserve">, </w:t>
      </w:r>
      <w:r w:rsidRPr="000234E4">
        <w:rPr>
          <w:rFonts w:ascii="Arial" w:hAnsi="Arial" w:cs="Arial"/>
          <w:i/>
          <w:iCs/>
          <w:noProof/>
          <w:szCs w:val="24"/>
        </w:rPr>
        <w:t>10</w:t>
      </w:r>
      <w:r w:rsidRPr="000234E4">
        <w:rPr>
          <w:rFonts w:ascii="Arial" w:hAnsi="Arial" w:cs="Arial"/>
          <w:noProof/>
          <w:szCs w:val="24"/>
        </w:rPr>
        <w:t>(4), e0121259. https://doi.org/10.1371/journal.pone.0121259</w:t>
      </w:r>
    </w:p>
    <w:p w14:paraId="147EDAD1"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Kendall, R. J., Kendall, R. J., Anderson, T. A., Baker, R. J., Bens, C. M., &amp; Carr, J. A. (2001). </w:t>
      </w:r>
      <w:r w:rsidRPr="000234E4">
        <w:rPr>
          <w:rFonts w:ascii="Arial" w:hAnsi="Arial" w:cs="Arial"/>
          <w:i/>
          <w:iCs/>
          <w:noProof/>
          <w:szCs w:val="24"/>
        </w:rPr>
        <w:t>University of Nebraska - Lincoln ECOTOXICOLOGY</w:t>
      </w:r>
      <w:r w:rsidRPr="000234E4">
        <w:rPr>
          <w:rFonts w:ascii="Arial" w:hAnsi="Arial" w:cs="Arial"/>
          <w:noProof/>
          <w:szCs w:val="24"/>
        </w:rPr>
        <w:t xml:space="preserve">. </w:t>
      </w:r>
      <w:r w:rsidRPr="000234E4">
        <w:rPr>
          <w:rFonts w:ascii="Arial" w:hAnsi="Arial" w:cs="Arial"/>
          <w:i/>
          <w:iCs/>
          <w:noProof/>
          <w:szCs w:val="24"/>
        </w:rPr>
        <w:t>February 2001</w:t>
      </w:r>
      <w:r w:rsidRPr="000234E4">
        <w:rPr>
          <w:rFonts w:ascii="Arial" w:hAnsi="Arial" w:cs="Arial"/>
          <w:noProof/>
          <w:szCs w:val="24"/>
        </w:rPr>
        <w:t>.</w:t>
      </w:r>
    </w:p>
    <w:p w14:paraId="619D4423"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Ketata, I., Denier, X., Hamza-Chaffai, A., &amp; Minier, C. (2008). Endocrine-related reproductive effects in molluscs. In </w:t>
      </w:r>
      <w:r w:rsidRPr="000234E4">
        <w:rPr>
          <w:rFonts w:ascii="Arial" w:hAnsi="Arial" w:cs="Arial"/>
          <w:i/>
          <w:iCs/>
          <w:noProof/>
          <w:szCs w:val="24"/>
        </w:rPr>
        <w:t>Comparative Biochemistry and Physiology - C Toxicology and Pharmacology</w:t>
      </w:r>
      <w:r w:rsidRPr="000234E4">
        <w:rPr>
          <w:rFonts w:ascii="Arial" w:hAnsi="Arial" w:cs="Arial"/>
          <w:noProof/>
          <w:szCs w:val="24"/>
        </w:rPr>
        <w:t xml:space="preserve"> (Vol. 147, Issue 3, pp. 261–270). Elsevier Inc. https://doi.org/10.1016/j.cbpc.2007.11.007</w:t>
      </w:r>
    </w:p>
    <w:p w14:paraId="694BE61A"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Lafont, Rene. (1991). Reverse endocrinology, or “hormones” seeking functions. In </w:t>
      </w:r>
      <w:r w:rsidRPr="000234E4">
        <w:rPr>
          <w:rFonts w:ascii="Arial" w:hAnsi="Arial" w:cs="Arial"/>
          <w:i/>
          <w:iCs/>
          <w:noProof/>
          <w:szCs w:val="24"/>
        </w:rPr>
        <w:t>Insect Biochemistry</w:t>
      </w:r>
      <w:r w:rsidRPr="000234E4">
        <w:rPr>
          <w:rFonts w:ascii="Arial" w:hAnsi="Arial" w:cs="Arial"/>
          <w:noProof/>
          <w:szCs w:val="24"/>
        </w:rPr>
        <w:t xml:space="preserve"> (Vol. 21, Issue 7, pp. 697–721). Pergamon. https://doi.org/10.1016/0020-1790(91)90112-R</w:t>
      </w:r>
    </w:p>
    <w:p w14:paraId="401A0B15" w14:textId="6099434C"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C06AE3">
        <w:rPr>
          <w:rFonts w:ascii="Arial" w:hAnsi="Arial" w:cs="Arial"/>
          <w:noProof/>
          <w:szCs w:val="24"/>
          <w:lang w:val="fr-FR"/>
        </w:rPr>
        <w:t xml:space="preserve">Lafont, René, &amp; Mathieu, M. (2007). Steroids in aquatic invertebrates. </w:t>
      </w:r>
      <w:r w:rsidRPr="000234E4">
        <w:rPr>
          <w:rFonts w:ascii="Arial" w:hAnsi="Arial" w:cs="Arial"/>
          <w:noProof/>
          <w:szCs w:val="24"/>
        </w:rPr>
        <w:t xml:space="preserve">In </w:t>
      </w:r>
      <w:r w:rsidRPr="000234E4">
        <w:rPr>
          <w:rFonts w:ascii="Arial" w:hAnsi="Arial" w:cs="Arial"/>
          <w:i/>
          <w:iCs/>
          <w:noProof/>
          <w:szCs w:val="24"/>
        </w:rPr>
        <w:t>Ecotoxicology</w:t>
      </w:r>
      <w:r w:rsidRPr="000234E4">
        <w:rPr>
          <w:rFonts w:ascii="Arial" w:hAnsi="Arial" w:cs="Arial"/>
          <w:noProof/>
          <w:szCs w:val="24"/>
        </w:rPr>
        <w:t xml:space="preserve"> (Vol. 16, Issue 1, pp. 109–130). Springer. https://doi.org/10.1007/s10646-006-0113-1</w:t>
      </w:r>
    </w:p>
    <w:p w14:paraId="4227FF84"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Lecroisey, C., Laudet, V., &amp; Schubert, M. (n.d.). </w:t>
      </w:r>
      <w:r w:rsidRPr="000234E4">
        <w:rPr>
          <w:rFonts w:ascii="Arial" w:hAnsi="Arial" w:cs="Arial"/>
          <w:i/>
          <w:iCs/>
          <w:noProof/>
          <w:szCs w:val="24"/>
        </w:rPr>
        <w:t>The cephalochordate amphioxus: a key to reveal the secrets of nuclear receptor evolution</w:t>
      </w:r>
      <w:r w:rsidRPr="000234E4">
        <w:rPr>
          <w:rFonts w:ascii="Arial" w:hAnsi="Arial" w:cs="Arial"/>
          <w:noProof/>
          <w:szCs w:val="24"/>
        </w:rPr>
        <w:t>. https://doi.org/10.1093/bfgp/els008</w:t>
      </w:r>
    </w:p>
    <w:p w14:paraId="13825175"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Lehoux, J. G., &amp; Sandor, T. (1970). The occurrence of steroids and steroid metabolizing enzyme systems in invertebrates. A review. </w:t>
      </w:r>
      <w:r w:rsidRPr="000234E4">
        <w:rPr>
          <w:rFonts w:ascii="Arial" w:hAnsi="Arial" w:cs="Arial"/>
          <w:i/>
          <w:iCs/>
          <w:noProof/>
          <w:szCs w:val="24"/>
        </w:rPr>
        <w:t>Steroids</w:t>
      </w:r>
      <w:r w:rsidRPr="000234E4">
        <w:rPr>
          <w:rFonts w:ascii="Arial" w:hAnsi="Arial" w:cs="Arial"/>
          <w:noProof/>
          <w:szCs w:val="24"/>
        </w:rPr>
        <w:t xml:space="preserve">, </w:t>
      </w:r>
      <w:r w:rsidRPr="000234E4">
        <w:rPr>
          <w:rFonts w:ascii="Arial" w:hAnsi="Arial" w:cs="Arial"/>
          <w:i/>
          <w:iCs/>
          <w:noProof/>
          <w:szCs w:val="24"/>
        </w:rPr>
        <w:t>16</w:t>
      </w:r>
      <w:r w:rsidRPr="000234E4">
        <w:rPr>
          <w:rFonts w:ascii="Arial" w:hAnsi="Arial" w:cs="Arial"/>
          <w:noProof/>
          <w:szCs w:val="24"/>
        </w:rPr>
        <w:t>(C), 141–171. https://doi.org/10.1016/S0039-128X(70)80102-7</w:t>
      </w:r>
    </w:p>
    <w:p w14:paraId="097BBB91"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Li, J., Biswas, M. G., Chao, A., Russell, D. W., &amp; Chory, J. (1997). Conservation of function between mammalian and plant steroid 5-reductases. In </w:t>
      </w:r>
      <w:r w:rsidRPr="000234E4">
        <w:rPr>
          <w:rFonts w:ascii="Arial" w:hAnsi="Arial" w:cs="Arial"/>
          <w:i/>
          <w:iCs/>
          <w:noProof/>
          <w:szCs w:val="24"/>
        </w:rPr>
        <w:t>Biochemistry Communicated by Maarten J. Chrispeels</w:t>
      </w:r>
      <w:r w:rsidRPr="000234E4">
        <w:rPr>
          <w:rFonts w:ascii="Arial" w:hAnsi="Arial" w:cs="Arial"/>
          <w:noProof/>
          <w:szCs w:val="24"/>
        </w:rPr>
        <w:t xml:space="preserve"> (Vol. 94). www.pnas.org.</w:t>
      </w:r>
    </w:p>
    <w:p w14:paraId="6AD756C8"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Li, J., &amp; Chory, J. (1999). </w:t>
      </w:r>
      <w:r w:rsidRPr="000234E4">
        <w:rPr>
          <w:rFonts w:ascii="Arial" w:hAnsi="Arial" w:cs="Arial"/>
          <w:i/>
          <w:iCs/>
          <w:noProof/>
          <w:szCs w:val="24"/>
        </w:rPr>
        <w:t>Brassinosteroid actions in plants</w:t>
      </w:r>
      <w:r w:rsidRPr="000234E4">
        <w:rPr>
          <w:rFonts w:ascii="Arial" w:hAnsi="Arial" w:cs="Arial"/>
          <w:noProof/>
          <w:szCs w:val="24"/>
        </w:rPr>
        <w:t xml:space="preserve">. </w:t>
      </w:r>
      <w:r w:rsidRPr="000234E4">
        <w:rPr>
          <w:rFonts w:ascii="Arial" w:hAnsi="Arial" w:cs="Arial"/>
          <w:i/>
          <w:iCs/>
          <w:noProof/>
          <w:szCs w:val="24"/>
        </w:rPr>
        <w:t>50</w:t>
      </w:r>
      <w:r w:rsidRPr="000234E4">
        <w:rPr>
          <w:rFonts w:ascii="Arial" w:hAnsi="Arial" w:cs="Arial"/>
          <w:noProof/>
          <w:szCs w:val="24"/>
        </w:rPr>
        <w:t>(332), 275–282.</w:t>
      </w:r>
    </w:p>
    <w:p w14:paraId="62291DD5" w14:textId="77777777" w:rsidR="000234E4" w:rsidRPr="00C06AE3" w:rsidRDefault="000234E4" w:rsidP="000234E4">
      <w:pPr>
        <w:widowControl w:val="0"/>
        <w:autoSpaceDE w:val="0"/>
        <w:autoSpaceDN w:val="0"/>
        <w:adjustRightInd w:val="0"/>
        <w:spacing w:line="360" w:lineRule="auto"/>
        <w:ind w:left="480" w:hanging="480"/>
        <w:rPr>
          <w:rFonts w:ascii="Arial" w:hAnsi="Arial" w:cs="Arial"/>
          <w:noProof/>
          <w:szCs w:val="24"/>
          <w:lang w:val="de-DE"/>
        </w:rPr>
      </w:pPr>
      <w:r w:rsidRPr="000234E4">
        <w:rPr>
          <w:rFonts w:ascii="Arial" w:hAnsi="Arial" w:cs="Arial"/>
          <w:noProof/>
          <w:szCs w:val="24"/>
        </w:rPr>
        <w:lastRenderedPageBreak/>
        <w:t xml:space="preserve">Markov, G. V, Gutierrez-mazariegos, J., Pitrat, D., Billas, I. M. L., Bonneton, F., Moras, D., Hasserodt, J., Lecointre, G., &amp; Laudet, V. (2017). </w:t>
      </w:r>
      <w:r w:rsidRPr="000234E4">
        <w:rPr>
          <w:rFonts w:ascii="Arial" w:hAnsi="Arial" w:cs="Arial"/>
          <w:i/>
          <w:iCs/>
          <w:noProof/>
          <w:szCs w:val="24"/>
        </w:rPr>
        <w:t>Origin of an ancient hormone / receptor couple revealed by resurrection of an ancestral estrogen</w:t>
      </w:r>
      <w:r w:rsidRPr="000234E4">
        <w:rPr>
          <w:rFonts w:ascii="Arial" w:hAnsi="Arial" w:cs="Arial"/>
          <w:noProof/>
          <w:szCs w:val="24"/>
        </w:rPr>
        <w:t xml:space="preserve">. </w:t>
      </w:r>
      <w:r w:rsidRPr="00C06AE3">
        <w:rPr>
          <w:rFonts w:ascii="Arial" w:hAnsi="Arial" w:cs="Arial"/>
          <w:noProof/>
          <w:szCs w:val="24"/>
          <w:lang w:val="de-DE"/>
        </w:rPr>
        <w:t>1–14.</w:t>
      </w:r>
    </w:p>
    <w:p w14:paraId="5E6A52DD"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C06AE3">
        <w:rPr>
          <w:rFonts w:ascii="Arial" w:hAnsi="Arial" w:cs="Arial"/>
          <w:noProof/>
          <w:szCs w:val="24"/>
          <w:lang w:val="de-DE"/>
        </w:rPr>
        <w:t xml:space="preserve">Martin, O., Scholze, M., Ermler, S., McPhie, J., Bopp, S. K., Kienzler, A., Parissis, N., &amp; Kortenkamp, A. (2021). </w:t>
      </w:r>
      <w:r w:rsidRPr="000234E4">
        <w:rPr>
          <w:rFonts w:ascii="Arial" w:hAnsi="Arial" w:cs="Arial"/>
          <w:noProof/>
          <w:szCs w:val="24"/>
        </w:rPr>
        <w:t xml:space="preserve">Ten years of research on synergisms and antagonisms in chemical mixtures: A systematic review and quantitative reappraisal of mixture studies. </w:t>
      </w:r>
      <w:r w:rsidRPr="000234E4">
        <w:rPr>
          <w:rFonts w:ascii="Arial" w:hAnsi="Arial" w:cs="Arial"/>
          <w:i/>
          <w:iCs/>
          <w:noProof/>
          <w:szCs w:val="24"/>
        </w:rPr>
        <w:t>Environment International</w:t>
      </w:r>
      <w:r w:rsidRPr="000234E4">
        <w:rPr>
          <w:rFonts w:ascii="Arial" w:hAnsi="Arial" w:cs="Arial"/>
          <w:noProof/>
          <w:szCs w:val="24"/>
        </w:rPr>
        <w:t xml:space="preserve">, </w:t>
      </w:r>
      <w:r w:rsidRPr="000234E4">
        <w:rPr>
          <w:rFonts w:ascii="Arial" w:hAnsi="Arial" w:cs="Arial"/>
          <w:i/>
          <w:iCs/>
          <w:noProof/>
          <w:szCs w:val="24"/>
        </w:rPr>
        <w:t>146</w:t>
      </w:r>
      <w:r w:rsidRPr="000234E4">
        <w:rPr>
          <w:rFonts w:ascii="Arial" w:hAnsi="Arial" w:cs="Arial"/>
          <w:noProof/>
          <w:szCs w:val="24"/>
        </w:rPr>
        <w:t>(June 2020), 106206. https://doi.org/10.1016/j.envint.2020.106206</w:t>
      </w:r>
    </w:p>
    <w:p w14:paraId="2FF9C400"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Miglioli, A., Canesi, L., Gomes, I. D. L., Schubert, M., &amp; Dumollard, R. (2021). </w:t>
      </w:r>
      <w:r w:rsidRPr="000234E4">
        <w:rPr>
          <w:rFonts w:ascii="Arial" w:hAnsi="Arial" w:cs="Arial"/>
          <w:i/>
          <w:iCs/>
          <w:noProof/>
          <w:szCs w:val="24"/>
        </w:rPr>
        <w:t>Nuclear Receptors and Development of Marine Invertebrates</w:t>
      </w:r>
      <w:r w:rsidRPr="000234E4">
        <w:rPr>
          <w:rFonts w:ascii="Arial" w:hAnsi="Arial" w:cs="Arial"/>
          <w:noProof/>
          <w:szCs w:val="24"/>
        </w:rPr>
        <w:t>. https://doi.org/10.3390/genes12010083</w:t>
      </w:r>
    </w:p>
    <w:p w14:paraId="1BE0F411"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C06AE3">
        <w:rPr>
          <w:rFonts w:ascii="Arial" w:hAnsi="Arial" w:cs="Arial"/>
          <w:noProof/>
          <w:szCs w:val="24"/>
          <w:lang w:val="nb-NO"/>
        </w:rPr>
        <w:t xml:space="preserve">Ni, J., Zeng, Z., &amp; Ke, C. (2013). </w:t>
      </w:r>
      <w:r w:rsidRPr="000234E4">
        <w:rPr>
          <w:rFonts w:ascii="Arial" w:hAnsi="Arial" w:cs="Arial"/>
          <w:i/>
          <w:iCs/>
          <w:noProof/>
          <w:szCs w:val="24"/>
        </w:rPr>
        <w:t>Sex steroid levels and expression patterns of estrogen receptor gene in the oyster Crassostrea angulata during reproductive cycle</w:t>
      </w:r>
      <w:r w:rsidRPr="000234E4">
        <w:rPr>
          <w:rFonts w:ascii="Arial" w:hAnsi="Arial" w:cs="Arial"/>
          <w:noProof/>
          <w:szCs w:val="24"/>
        </w:rPr>
        <w:t>. Aquaculture. https://doi.org/10.1016/j.aquaculture.2012.11.023</w:t>
      </w:r>
    </w:p>
    <w:p w14:paraId="1FFFEF45"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Niwa, R., Sakudoh, T., Namiki, T., Saida, K., Fujimoto, Y., &amp; Kataoka, H. (2005). The ecdysteroidogenic P450 Cyp302a1/disembodied from the silkworm, Bombyx mori, is transcriptionally regulated by prothoracicotropic hormone. </w:t>
      </w:r>
      <w:r w:rsidRPr="000234E4">
        <w:rPr>
          <w:rFonts w:ascii="Arial" w:hAnsi="Arial" w:cs="Arial"/>
          <w:i/>
          <w:iCs/>
          <w:noProof/>
          <w:szCs w:val="24"/>
        </w:rPr>
        <w:t>Insect Molecular Biology</w:t>
      </w:r>
      <w:r w:rsidRPr="000234E4">
        <w:rPr>
          <w:rFonts w:ascii="Arial" w:hAnsi="Arial" w:cs="Arial"/>
          <w:noProof/>
          <w:szCs w:val="24"/>
        </w:rPr>
        <w:t xml:space="preserve">, </w:t>
      </w:r>
      <w:r w:rsidRPr="000234E4">
        <w:rPr>
          <w:rFonts w:ascii="Arial" w:hAnsi="Arial" w:cs="Arial"/>
          <w:i/>
          <w:iCs/>
          <w:noProof/>
          <w:szCs w:val="24"/>
        </w:rPr>
        <w:t>14</w:t>
      </w:r>
      <w:r w:rsidRPr="000234E4">
        <w:rPr>
          <w:rFonts w:ascii="Arial" w:hAnsi="Arial" w:cs="Arial"/>
          <w:noProof/>
          <w:szCs w:val="24"/>
        </w:rPr>
        <w:t>(5), 563–571. https://doi.org/10.1111/j.1365-2583.2005.00587.x</w:t>
      </w:r>
    </w:p>
    <w:p w14:paraId="388ADB4C"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Niwa, Ryusuke, Matsuda, T., Yoshiyama, T., Namiki, T., Mita, K., Fujimoto, Y., &amp; Kataoka, H. (2004). CYP306A1, a cytochrome P450 enzyme, is essential for ecdysteroid biosynthesis in the prothoracic glands of Bombyx and Drosophila. </w:t>
      </w:r>
      <w:r w:rsidRPr="000234E4">
        <w:rPr>
          <w:rFonts w:ascii="Arial" w:hAnsi="Arial" w:cs="Arial"/>
          <w:i/>
          <w:iCs/>
          <w:noProof/>
          <w:szCs w:val="24"/>
        </w:rPr>
        <w:t>Journal of Biological Chemistry</w:t>
      </w:r>
      <w:r w:rsidRPr="000234E4">
        <w:rPr>
          <w:rFonts w:ascii="Arial" w:hAnsi="Arial" w:cs="Arial"/>
          <w:noProof/>
          <w:szCs w:val="24"/>
        </w:rPr>
        <w:t xml:space="preserve">, </w:t>
      </w:r>
      <w:r w:rsidRPr="000234E4">
        <w:rPr>
          <w:rFonts w:ascii="Arial" w:hAnsi="Arial" w:cs="Arial"/>
          <w:i/>
          <w:iCs/>
          <w:noProof/>
          <w:szCs w:val="24"/>
        </w:rPr>
        <w:t>279</w:t>
      </w:r>
      <w:r w:rsidRPr="000234E4">
        <w:rPr>
          <w:rFonts w:ascii="Arial" w:hAnsi="Arial" w:cs="Arial"/>
          <w:noProof/>
          <w:szCs w:val="24"/>
        </w:rPr>
        <w:t>(34), 35942–35949. https://doi.org/10.1074/jbc.M404514200</w:t>
      </w:r>
    </w:p>
    <w:p w14:paraId="420BB30C"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Niwa, Ryusuke, &amp; Niwa, Y. S. (2014). Enzymes for ecdysteroid biosynthesis: Their biological functions in insects and beyond. </w:t>
      </w:r>
      <w:r w:rsidRPr="000234E4">
        <w:rPr>
          <w:rFonts w:ascii="Arial" w:hAnsi="Arial" w:cs="Arial"/>
          <w:i/>
          <w:iCs/>
          <w:noProof/>
          <w:szCs w:val="24"/>
        </w:rPr>
        <w:t>Bioscience, Biotechnology and Biochemistry</w:t>
      </w:r>
      <w:r w:rsidRPr="000234E4">
        <w:rPr>
          <w:rFonts w:ascii="Arial" w:hAnsi="Arial" w:cs="Arial"/>
          <w:noProof/>
          <w:szCs w:val="24"/>
        </w:rPr>
        <w:t xml:space="preserve">, </w:t>
      </w:r>
      <w:r w:rsidRPr="000234E4">
        <w:rPr>
          <w:rFonts w:ascii="Arial" w:hAnsi="Arial" w:cs="Arial"/>
          <w:i/>
          <w:iCs/>
          <w:noProof/>
          <w:szCs w:val="24"/>
        </w:rPr>
        <w:t>78</w:t>
      </w:r>
      <w:r w:rsidRPr="000234E4">
        <w:rPr>
          <w:rFonts w:ascii="Arial" w:hAnsi="Arial" w:cs="Arial"/>
          <w:noProof/>
          <w:szCs w:val="24"/>
        </w:rPr>
        <w:t>(8), 1283–1292. https://doi.org/10.1080/09168451.2014.942250</w:t>
      </w:r>
    </w:p>
    <w:p w14:paraId="55E0B54A"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Oehlmann, J., Di Benedetto, P., Tillmann, M., Duft, M., Oetken, M., &amp; Schulte-Oehlmann, U. (2007). Endocrine disruption in prosobranch molluscs: Evidence and ecological relevance. In </w:t>
      </w:r>
      <w:r w:rsidRPr="000234E4">
        <w:rPr>
          <w:rFonts w:ascii="Arial" w:hAnsi="Arial" w:cs="Arial"/>
          <w:i/>
          <w:iCs/>
          <w:noProof/>
          <w:szCs w:val="24"/>
        </w:rPr>
        <w:t>Ecotoxicology</w:t>
      </w:r>
      <w:r w:rsidRPr="000234E4">
        <w:rPr>
          <w:rFonts w:ascii="Arial" w:hAnsi="Arial" w:cs="Arial"/>
          <w:noProof/>
          <w:szCs w:val="24"/>
        </w:rPr>
        <w:t xml:space="preserve"> (Vol. 16, Issue 1, pp. 29–43). https://doi.org/10.1007/s10646-006-0109-x</w:t>
      </w:r>
    </w:p>
    <w:p w14:paraId="2897C13C"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Percie Du Sertid, N., Ahluwaliaid, A., Alamid, S., Aveyid, M. T., Baker, M., Browneid, W. J., Clarkid, A., Cuthillid, I. C., Dirnaglid, U., Emerson, M., Garnerid, P., Holgate, S. T., Howellsid, D. W., Hurst, V., Karpid, N. A., Lazic, S. E., Lidster, K., Maccallumid, C. J., Macleodid, M., … Wü Rbelid, H. (2020). </w:t>
      </w:r>
      <w:r w:rsidRPr="000234E4">
        <w:rPr>
          <w:rFonts w:ascii="Arial" w:hAnsi="Arial" w:cs="Arial"/>
          <w:i/>
          <w:iCs/>
          <w:noProof/>
          <w:szCs w:val="24"/>
        </w:rPr>
        <w:t xml:space="preserve">Reporting animal research: Explanation and </w:t>
      </w:r>
      <w:r w:rsidRPr="000234E4">
        <w:rPr>
          <w:rFonts w:ascii="Arial" w:hAnsi="Arial" w:cs="Arial"/>
          <w:i/>
          <w:iCs/>
          <w:noProof/>
          <w:szCs w:val="24"/>
        </w:rPr>
        <w:lastRenderedPageBreak/>
        <w:t>elaboration for the ARRIVE guidelines 2.0</w:t>
      </w:r>
      <w:r w:rsidRPr="000234E4">
        <w:rPr>
          <w:rFonts w:ascii="Arial" w:hAnsi="Arial" w:cs="Arial"/>
          <w:noProof/>
          <w:szCs w:val="24"/>
        </w:rPr>
        <w:t>. https://doi.org/10.1371/journal.pbio.3000411</w:t>
      </w:r>
    </w:p>
    <w:p w14:paraId="60DCDD1B"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Petryk, A., Warren, J. T., Marqués, G., Jarcho, M. P., Gilbert, L. I., Kahler, J., Parvy, J. P., Li, Y., Dauphin-Villemant, C., &amp; O’Connor, M. B. (2003). Shade is the Drosophila P450 enzyme that mediates the hydroxylation of ecdysone to the steroid insect molting hormone 20-hydroxyecdysone. </w:t>
      </w:r>
      <w:r w:rsidRPr="000234E4">
        <w:rPr>
          <w:rFonts w:ascii="Arial" w:hAnsi="Arial" w:cs="Arial"/>
          <w:i/>
          <w:iCs/>
          <w:noProof/>
          <w:szCs w:val="24"/>
        </w:rPr>
        <w:t>Proceedings of the National Academy of Sciences of the United States of America</w:t>
      </w:r>
      <w:r w:rsidRPr="000234E4">
        <w:rPr>
          <w:rFonts w:ascii="Arial" w:hAnsi="Arial" w:cs="Arial"/>
          <w:noProof/>
          <w:szCs w:val="24"/>
        </w:rPr>
        <w:t xml:space="preserve">, </w:t>
      </w:r>
      <w:r w:rsidRPr="000234E4">
        <w:rPr>
          <w:rFonts w:ascii="Arial" w:hAnsi="Arial" w:cs="Arial"/>
          <w:i/>
          <w:iCs/>
          <w:noProof/>
          <w:szCs w:val="24"/>
        </w:rPr>
        <w:t>100</w:t>
      </w:r>
      <w:r w:rsidRPr="000234E4">
        <w:rPr>
          <w:rFonts w:ascii="Arial" w:hAnsi="Arial" w:cs="Arial"/>
          <w:noProof/>
          <w:szCs w:val="24"/>
        </w:rPr>
        <w:t>(SUPPL. 2), 13773–13778. https://doi.org/10.1073/pnas.2336088100</w:t>
      </w:r>
    </w:p>
    <w:p w14:paraId="141B4B7F"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Renner, R. (1998). Human estrogens linked to endocrine disruption. </w:t>
      </w:r>
      <w:r w:rsidRPr="000234E4">
        <w:rPr>
          <w:rFonts w:ascii="Arial" w:hAnsi="Arial" w:cs="Arial"/>
          <w:i/>
          <w:iCs/>
          <w:noProof/>
          <w:szCs w:val="24"/>
        </w:rPr>
        <w:t>Environmental Science &amp; Technology</w:t>
      </w:r>
      <w:r w:rsidRPr="000234E4">
        <w:rPr>
          <w:rFonts w:ascii="Arial" w:hAnsi="Arial" w:cs="Arial"/>
          <w:noProof/>
          <w:szCs w:val="24"/>
        </w:rPr>
        <w:t xml:space="preserve">, </w:t>
      </w:r>
      <w:r w:rsidRPr="000234E4">
        <w:rPr>
          <w:rFonts w:ascii="Arial" w:hAnsi="Arial" w:cs="Arial"/>
          <w:i/>
          <w:iCs/>
          <w:noProof/>
          <w:szCs w:val="24"/>
        </w:rPr>
        <w:t>32</w:t>
      </w:r>
      <w:r w:rsidRPr="000234E4">
        <w:rPr>
          <w:rFonts w:ascii="Arial" w:hAnsi="Arial" w:cs="Arial"/>
          <w:noProof/>
          <w:szCs w:val="24"/>
        </w:rPr>
        <w:t>(1), 8A-8A. https://doi.org/10.1021/es983328p</w:t>
      </w:r>
    </w:p>
    <w:p w14:paraId="762C162F" w14:textId="77777777" w:rsidR="000234E4" w:rsidRPr="00C06AE3" w:rsidRDefault="000234E4" w:rsidP="000234E4">
      <w:pPr>
        <w:widowControl w:val="0"/>
        <w:autoSpaceDE w:val="0"/>
        <w:autoSpaceDN w:val="0"/>
        <w:adjustRightInd w:val="0"/>
        <w:spacing w:line="360" w:lineRule="auto"/>
        <w:ind w:left="480" w:hanging="480"/>
        <w:rPr>
          <w:rFonts w:ascii="Arial" w:hAnsi="Arial" w:cs="Arial"/>
          <w:noProof/>
          <w:szCs w:val="24"/>
          <w:lang w:val="nl-NL"/>
        </w:rPr>
      </w:pPr>
      <w:r w:rsidRPr="000234E4">
        <w:rPr>
          <w:rFonts w:ascii="Arial" w:hAnsi="Arial" w:cs="Arial"/>
          <w:noProof/>
          <w:szCs w:val="24"/>
        </w:rPr>
        <w:t xml:space="preserve">Scott, A. P. (2012). Do mollusks use vertebrate sex steroids as reproductive hormones? Part I: Critical appraisal of the evidence for the presence, biosynthesis and uptake of steroids. </w:t>
      </w:r>
      <w:r w:rsidRPr="00C06AE3">
        <w:rPr>
          <w:rFonts w:ascii="Arial" w:hAnsi="Arial" w:cs="Arial"/>
          <w:noProof/>
          <w:szCs w:val="24"/>
          <w:lang w:val="nl-NL"/>
        </w:rPr>
        <w:t xml:space="preserve">In </w:t>
      </w:r>
      <w:r w:rsidRPr="00C06AE3">
        <w:rPr>
          <w:rFonts w:ascii="Arial" w:hAnsi="Arial" w:cs="Arial"/>
          <w:i/>
          <w:iCs/>
          <w:noProof/>
          <w:szCs w:val="24"/>
          <w:lang w:val="nl-NL"/>
        </w:rPr>
        <w:t>Steroids</w:t>
      </w:r>
      <w:r w:rsidRPr="00C06AE3">
        <w:rPr>
          <w:rFonts w:ascii="Arial" w:hAnsi="Arial" w:cs="Arial"/>
          <w:noProof/>
          <w:szCs w:val="24"/>
          <w:lang w:val="nl-NL"/>
        </w:rPr>
        <w:t xml:space="preserve"> (Vol. 77, Issue 13, pp. 1450–1468). https://doi.org/10.1016/j.steroids.2012.08.009</w:t>
      </w:r>
    </w:p>
    <w:p w14:paraId="145BFB1E"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C06AE3">
        <w:rPr>
          <w:rFonts w:ascii="Arial" w:hAnsi="Arial" w:cs="Arial"/>
          <w:noProof/>
          <w:szCs w:val="24"/>
          <w:lang w:val="nl-NL"/>
        </w:rPr>
        <w:t xml:space="preserve">Shamseer, L., Moher, D., Clarke, M., Ghersi, D., Liberati, A., Petticrew, M., Shekelle, P., Stewart, L. A., Altman, D. G., Booth, A., Chan, A. W., Chang, S., Clifford, T., Dickersin, K., Egger, M., Gøtzsche, P. C., Grimshaw, J. M., Groves, T., Helfand, M., … </w:t>
      </w:r>
      <w:r w:rsidRPr="000234E4">
        <w:rPr>
          <w:rFonts w:ascii="Arial" w:hAnsi="Arial" w:cs="Arial"/>
          <w:noProof/>
          <w:szCs w:val="24"/>
        </w:rPr>
        <w:t xml:space="preserve">Whitlock, E. (2015). Preferred reporting items for systematic review and meta-analysis protocols (prisma-p) 2015: Elaboration and explanation. In </w:t>
      </w:r>
      <w:r w:rsidRPr="000234E4">
        <w:rPr>
          <w:rFonts w:ascii="Arial" w:hAnsi="Arial" w:cs="Arial"/>
          <w:i/>
          <w:iCs/>
          <w:noProof/>
          <w:szCs w:val="24"/>
        </w:rPr>
        <w:t>BMJ (Online)</w:t>
      </w:r>
      <w:r w:rsidRPr="000234E4">
        <w:rPr>
          <w:rFonts w:ascii="Arial" w:hAnsi="Arial" w:cs="Arial"/>
          <w:noProof/>
          <w:szCs w:val="24"/>
        </w:rPr>
        <w:t xml:space="preserve"> (Vol. 349). BMJ Publishing Group. https://doi.org/10.1136/bmj.g7647</w:t>
      </w:r>
    </w:p>
    <w:p w14:paraId="27BD730F"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Stumm-Zollinger, E., &amp; Fair, G. M. (1965). Biodegradation of Steroid Hormones. In </w:t>
      </w:r>
      <w:r w:rsidRPr="000234E4">
        <w:rPr>
          <w:rFonts w:ascii="Arial" w:hAnsi="Arial" w:cs="Arial"/>
          <w:i/>
          <w:iCs/>
          <w:noProof/>
          <w:szCs w:val="24"/>
        </w:rPr>
        <w:t>Journal (Water Pollution Control Federation)</w:t>
      </w:r>
      <w:r w:rsidRPr="000234E4">
        <w:rPr>
          <w:rFonts w:ascii="Arial" w:hAnsi="Arial" w:cs="Arial"/>
          <w:noProof/>
          <w:szCs w:val="24"/>
        </w:rPr>
        <w:t xml:space="preserve"> (Vol. 37, Issue 11).</w:t>
      </w:r>
    </w:p>
    <w:p w14:paraId="29F3D307"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Thitiphuree, T., Nagasawa, K., &amp; Osada, M. (2018). </w:t>
      </w:r>
      <w:r w:rsidRPr="000234E4">
        <w:rPr>
          <w:rFonts w:ascii="Arial" w:hAnsi="Arial" w:cs="Arial"/>
          <w:i/>
          <w:iCs/>
          <w:noProof/>
          <w:szCs w:val="24"/>
        </w:rPr>
        <w:t>Molecular identification of steroidogenesis-related genes in scallops and their potential roles in gametogenesis</w:t>
      </w:r>
      <w:r w:rsidRPr="000234E4">
        <w:rPr>
          <w:rFonts w:ascii="Arial" w:hAnsi="Arial" w:cs="Arial"/>
          <w:noProof/>
          <w:szCs w:val="24"/>
        </w:rPr>
        <w:t>. https://doi.org/10.1016/j.jsbmb.2018.09.004</w:t>
      </w:r>
    </w:p>
    <w:p w14:paraId="09F37F73"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Tran, T. K. A., MacFarlane, G. R., Kong, R. Y. C., O’Connor, W. A., &amp; Yu, R. M. K. (2016). Potential mechanisms underlying estrogen-induced expression of the molluscan estrogen receptor (ER) gene. </w:t>
      </w:r>
      <w:r w:rsidRPr="000234E4">
        <w:rPr>
          <w:rFonts w:ascii="Arial" w:hAnsi="Arial" w:cs="Arial"/>
          <w:i/>
          <w:iCs/>
          <w:noProof/>
          <w:szCs w:val="24"/>
        </w:rPr>
        <w:t>Aquatic Toxicology</w:t>
      </w:r>
      <w:r w:rsidRPr="000234E4">
        <w:rPr>
          <w:rFonts w:ascii="Arial" w:hAnsi="Arial" w:cs="Arial"/>
          <w:noProof/>
          <w:szCs w:val="24"/>
        </w:rPr>
        <w:t xml:space="preserve">, </w:t>
      </w:r>
      <w:r w:rsidRPr="000234E4">
        <w:rPr>
          <w:rFonts w:ascii="Arial" w:hAnsi="Arial" w:cs="Arial"/>
          <w:i/>
          <w:iCs/>
          <w:noProof/>
          <w:szCs w:val="24"/>
        </w:rPr>
        <w:t>179</w:t>
      </w:r>
      <w:r w:rsidRPr="000234E4">
        <w:rPr>
          <w:rFonts w:ascii="Arial" w:hAnsi="Arial" w:cs="Arial"/>
          <w:noProof/>
          <w:szCs w:val="24"/>
        </w:rPr>
        <w:t>, 82–94. https://doi.org/10.1016/j.aquatox.2016.08.015</w:t>
      </w:r>
    </w:p>
    <w:p w14:paraId="5D6D1254" w14:textId="77777777" w:rsidR="000234E4" w:rsidRPr="00C06AE3" w:rsidRDefault="000234E4" w:rsidP="000234E4">
      <w:pPr>
        <w:widowControl w:val="0"/>
        <w:autoSpaceDE w:val="0"/>
        <w:autoSpaceDN w:val="0"/>
        <w:adjustRightInd w:val="0"/>
        <w:spacing w:line="360" w:lineRule="auto"/>
        <w:ind w:left="480" w:hanging="480"/>
        <w:rPr>
          <w:rFonts w:ascii="Arial" w:hAnsi="Arial" w:cs="Arial"/>
          <w:noProof/>
          <w:szCs w:val="24"/>
          <w:lang w:val="de-DE"/>
        </w:rPr>
      </w:pPr>
      <w:r w:rsidRPr="000234E4">
        <w:rPr>
          <w:rFonts w:ascii="Arial" w:hAnsi="Arial" w:cs="Arial"/>
          <w:noProof/>
          <w:szCs w:val="24"/>
        </w:rPr>
        <w:t xml:space="preserve">Urich, K., &amp; Urich, K. (1994). Sterols and Steroids. In </w:t>
      </w:r>
      <w:r w:rsidRPr="000234E4">
        <w:rPr>
          <w:rFonts w:ascii="Arial" w:hAnsi="Arial" w:cs="Arial"/>
          <w:i/>
          <w:iCs/>
          <w:noProof/>
          <w:szCs w:val="24"/>
        </w:rPr>
        <w:t>Comparative Animal Biochemistry</w:t>
      </w:r>
      <w:r w:rsidRPr="000234E4">
        <w:rPr>
          <w:rFonts w:ascii="Arial" w:hAnsi="Arial" w:cs="Arial"/>
          <w:noProof/>
          <w:szCs w:val="24"/>
        </w:rPr>
        <w:t xml:space="preserve"> (pp. 624–656). </w:t>
      </w:r>
      <w:r w:rsidRPr="00C06AE3">
        <w:rPr>
          <w:rFonts w:ascii="Arial" w:hAnsi="Arial" w:cs="Arial"/>
          <w:noProof/>
          <w:szCs w:val="24"/>
          <w:lang w:val="de-DE"/>
        </w:rPr>
        <w:t>Springer Berlin Heidelberg. https://doi.org/10.1007/978-3-662-06303-3_16</w:t>
      </w:r>
    </w:p>
    <w:p w14:paraId="3C64F928"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C06AE3">
        <w:rPr>
          <w:rFonts w:ascii="Arial" w:hAnsi="Arial" w:cs="Arial"/>
          <w:noProof/>
          <w:szCs w:val="24"/>
          <w:lang w:val="de-DE"/>
        </w:rPr>
        <w:t xml:space="preserve">Vogeler, S., Bean, T. P., Lyons, B. P., &amp; Galloway, T. S. (2016). </w:t>
      </w:r>
      <w:r w:rsidRPr="000234E4">
        <w:rPr>
          <w:rFonts w:ascii="Arial" w:hAnsi="Arial" w:cs="Arial"/>
          <w:i/>
          <w:iCs/>
          <w:noProof/>
          <w:szCs w:val="24"/>
        </w:rPr>
        <w:t>Dynamics of nuclear receptor gene expression during Pacific oyster development</w:t>
      </w:r>
      <w:r w:rsidRPr="000234E4">
        <w:rPr>
          <w:rFonts w:ascii="Arial" w:hAnsi="Arial" w:cs="Arial"/>
          <w:noProof/>
          <w:szCs w:val="24"/>
        </w:rPr>
        <w:t>. https://doi.org/10.1186/s12861-016-0129-6</w:t>
      </w:r>
    </w:p>
    <w:p w14:paraId="08B748CE"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lastRenderedPageBreak/>
        <w:t xml:space="preserve">Vogeler, S., Galloway, T. S., Lyons, B. P., &amp; Bean, T. P. (2014). </w:t>
      </w:r>
      <w:r w:rsidRPr="000234E4">
        <w:rPr>
          <w:rFonts w:ascii="Arial" w:hAnsi="Arial" w:cs="Arial"/>
          <w:i/>
          <w:iCs/>
          <w:noProof/>
          <w:szCs w:val="24"/>
        </w:rPr>
        <w:t>The nuclear receptor gene family in the Pacific oyster, Crassostrea gigas, contains a novel subfamily group</w:t>
      </w:r>
      <w:r w:rsidRPr="000234E4">
        <w:rPr>
          <w:rFonts w:ascii="Arial" w:hAnsi="Arial" w:cs="Arial"/>
          <w:noProof/>
          <w:szCs w:val="24"/>
        </w:rPr>
        <w:t>. https://doi.org/10.1186/1471-2164-15-369</w:t>
      </w:r>
    </w:p>
    <w:p w14:paraId="7A70AF12"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Warren, J. T., Petryk, A., Marqués, G., Jarcho, M., Parvy, J. P., Dauphin-Villemant, C., O’Connor, M. B., &amp; Gilbert, L. I. (2002). Molecular and biochemical characterization of two P450 enzymes in the ecdysteroidogenic pathway of Drosophila melanogaster. </w:t>
      </w:r>
      <w:r w:rsidRPr="000234E4">
        <w:rPr>
          <w:rFonts w:ascii="Arial" w:hAnsi="Arial" w:cs="Arial"/>
          <w:i/>
          <w:iCs/>
          <w:noProof/>
          <w:szCs w:val="24"/>
        </w:rPr>
        <w:t>Proceedings of the National Academy of Sciences of the United States of America</w:t>
      </w:r>
      <w:r w:rsidRPr="000234E4">
        <w:rPr>
          <w:rFonts w:ascii="Arial" w:hAnsi="Arial" w:cs="Arial"/>
          <w:noProof/>
          <w:szCs w:val="24"/>
        </w:rPr>
        <w:t xml:space="preserve">, </w:t>
      </w:r>
      <w:r w:rsidRPr="000234E4">
        <w:rPr>
          <w:rFonts w:ascii="Arial" w:hAnsi="Arial" w:cs="Arial"/>
          <w:i/>
          <w:iCs/>
          <w:noProof/>
          <w:szCs w:val="24"/>
        </w:rPr>
        <w:t>99</w:t>
      </w:r>
      <w:r w:rsidRPr="000234E4">
        <w:rPr>
          <w:rFonts w:ascii="Arial" w:hAnsi="Arial" w:cs="Arial"/>
          <w:noProof/>
          <w:szCs w:val="24"/>
        </w:rPr>
        <w:t>(17), 11043–11048. https://doi.org/10.1073/pnas.162375799</w:t>
      </w:r>
    </w:p>
    <w:p w14:paraId="4FF93422"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szCs w:val="24"/>
        </w:rPr>
      </w:pPr>
      <w:r w:rsidRPr="000234E4">
        <w:rPr>
          <w:rFonts w:ascii="Arial" w:hAnsi="Arial" w:cs="Arial"/>
          <w:noProof/>
          <w:szCs w:val="24"/>
        </w:rPr>
        <w:t xml:space="preserve">Warren, J. T., Petryk, A., Marqués, G., Parvy, J. P., Shinoda, T., Itoyama, K., Kobayashi, J., Jarcho, M., Li, Y., O’Connor, M. B., Dauphin-Villemant, C., &amp; Gilbert, L. I. (2004). Phantom encodes the 25-hydroxylase of Drosophila melanogaster and Bombyx mori: A P450 enzyme critical in ecdysone biosynthesis. </w:t>
      </w:r>
      <w:r w:rsidRPr="000234E4">
        <w:rPr>
          <w:rFonts w:ascii="Arial" w:hAnsi="Arial" w:cs="Arial"/>
          <w:i/>
          <w:iCs/>
          <w:noProof/>
          <w:szCs w:val="24"/>
        </w:rPr>
        <w:t>Insect Biochemistry and Molecular Biology</w:t>
      </w:r>
      <w:r w:rsidRPr="000234E4">
        <w:rPr>
          <w:rFonts w:ascii="Arial" w:hAnsi="Arial" w:cs="Arial"/>
          <w:noProof/>
          <w:szCs w:val="24"/>
        </w:rPr>
        <w:t xml:space="preserve">, </w:t>
      </w:r>
      <w:r w:rsidRPr="000234E4">
        <w:rPr>
          <w:rFonts w:ascii="Arial" w:hAnsi="Arial" w:cs="Arial"/>
          <w:i/>
          <w:iCs/>
          <w:noProof/>
          <w:szCs w:val="24"/>
        </w:rPr>
        <w:t>34</w:t>
      </w:r>
      <w:r w:rsidRPr="000234E4">
        <w:rPr>
          <w:rFonts w:ascii="Arial" w:hAnsi="Arial" w:cs="Arial"/>
          <w:noProof/>
          <w:szCs w:val="24"/>
        </w:rPr>
        <w:t>(9), 991–1010. https://doi.org/10.1016/j.ibmb.2004.06.009</w:t>
      </w:r>
    </w:p>
    <w:p w14:paraId="2651DA17" w14:textId="77777777" w:rsidR="000234E4" w:rsidRPr="00C06AE3" w:rsidRDefault="000234E4" w:rsidP="000234E4">
      <w:pPr>
        <w:widowControl w:val="0"/>
        <w:autoSpaceDE w:val="0"/>
        <w:autoSpaceDN w:val="0"/>
        <w:adjustRightInd w:val="0"/>
        <w:spacing w:line="360" w:lineRule="auto"/>
        <w:ind w:left="480" w:hanging="480"/>
        <w:rPr>
          <w:rFonts w:ascii="Arial" w:hAnsi="Arial" w:cs="Arial"/>
          <w:noProof/>
          <w:szCs w:val="24"/>
          <w:lang w:val="fr-FR"/>
        </w:rPr>
      </w:pPr>
      <w:r w:rsidRPr="000234E4">
        <w:rPr>
          <w:rFonts w:ascii="Arial" w:hAnsi="Arial" w:cs="Arial"/>
          <w:noProof/>
          <w:szCs w:val="24"/>
        </w:rPr>
        <w:t xml:space="preserve">Whaley, P., Aiassa, E., Beausoleil, C., Beronius, A., Bilotta, G., Boobis, A., de Vries, R., Hanberg, A., Hoffmann, S., Hunt, N., Kwiatkowski, C. F., Lam, J., Lipworth, S., Martin, O., Randall, N., Rhomberg, L., Rooney, A. A., Schünemann, H. J., Wikoff, D., … Halsall, C. (2020). Recommendations for the conduct of systematic reviews in toxicology and environmental health research (COSTER). </w:t>
      </w:r>
      <w:r w:rsidRPr="00C06AE3">
        <w:rPr>
          <w:rFonts w:ascii="Arial" w:hAnsi="Arial" w:cs="Arial"/>
          <w:i/>
          <w:iCs/>
          <w:noProof/>
          <w:szCs w:val="24"/>
          <w:lang w:val="fr-FR"/>
        </w:rPr>
        <w:t>Environment International</w:t>
      </w:r>
      <w:r w:rsidRPr="00C06AE3">
        <w:rPr>
          <w:rFonts w:ascii="Arial" w:hAnsi="Arial" w:cs="Arial"/>
          <w:noProof/>
          <w:szCs w:val="24"/>
          <w:lang w:val="fr-FR"/>
        </w:rPr>
        <w:t xml:space="preserve">, </w:t>
      </w:r>
      <w:r w:rsidRPr="00C06AE3">
        <w:rPr>
          <w:rFonts w:ascii="Arial" w:hAnsi="Arial" w:cs="Arial"/>
          <w:i/>
          <w:iCs/>
          <w:noProof/>
          <w:szCs w:val="24"/>
          <w:lang w:val="fr-FR"/>
        </w:rPr>
        <w:t>143</w:t>
      </w:r>
      <w:r w:rsidRPr="00C06AE3">
        <w:rPr>
          <w:rFonts w:ascii="Arial" w:hAnsi="Arial" w:cs="Arial"/>
          <w:noProof/>
          <w:szCs w:val="24"/>
          <w:lang w:val="fr-FR"/>
        </w:rPr>
        <w:t>. https://doi.org/10.1016/j.envint.2020.105926</w:t>
      </w:r>
    </w:p>
    <w:p w14:paraId="2D2860C0" w14:textId="77777777" w:rsidR="000234E4" w:rsidRPr="000234E4" w:rsidRDefault="000234E4" w:rsidP="000234E4">
      <w:pPr>
        <w:widowControl w:val="0"/>
        <w:autoSpaceDE w:val="0"/>
        <w:autoSpaceDN w:val="0"/>
        <w:adjustRightInd w:val="0"/>
        <w:spacing w:line="360" w:lineRule="auto"/>
        <w:ind w:left="480" w:hanging="480"/>
        <w:rPr>
          <w:rFonts w:ascii="Arial" w:hAnsi="Arial" w:cs="Arial"/>
          <w:noProof/>
        </w:rPr>
      </w:pPr>
      <w:r w:rsidRPr="00C06AE3">
        <w:rPr>
          <w:rFonts w:ascii="Arial" w:hAnsi="Arial" w:cs="Arial"/>
          <w:noProof/>
          <w:szCs w:val="24"/>
          <w:lang w:val="fr-FR"/>
        </w:rPr>
        <w:t xml:space="preserve">Whitehead, D. L. (1977). </w:t>
      </w:r>
      <w:r w:rsidRPr="000234E4">
        <w:rPr>
          <w:rFonts w:ascii="Arial" w:hAnsi="Arial" w:cs="Arial"/>
          <w:noProof/>
          <w:szCs w:val="24"/>
        </w:rPr>
        <w:t xml:space="preserve">Steroids enhance shell regeneration in an aquatic gastropod (biomphalaria glabrata). </w:t>
      </w:r>
      <w:r w:rsidRPr="000234E4">
        <w:rPr>
          <w:rFonts w:ascii="Arial" w:hAnsi="Arial" w:cs="Arial"/>
          <w:i/>
          <w:iCs/>
          <w:noProof/>
          <w:szCs w:val="24"/>
        </w:rPr>
        <w:t>Comparative Biochemistry and Physiology. Part C, Comparative</w:t>
      </w:r>
      <w:r w:rsidRPr="000234E4">
        <w:rPr>
          <w:rFonts w:ascii="Arial" w:hAnsi="Arial" w:cs="Arial"/>
          <w:noProof/>
          <w:szCs w:val="24"/>
        </w:rPr>
        <w:t xml:space="preserve">, </w:t>
      </w:r>
      <w:r w:rsidRPr="000234E4">
        <w:rPr>
          <w:rFonts w:ascii="Arial" w:hAnsi="Arial" w:cs="Arial"/>
          <w:i/>
          <w:iCs/>
          <w:noProof/>
          <w:szCs w:val="24"/>
        </w:rPr>
        <w:t>58</w:t>
      </w:r>
      <w:r w:rsidRPr="000234E4">
        <w:rPr>
          <w:rFonts w:ascii="Arial" w:hAnsi="Arial" w:cs="Arial"/>
          <w:noProof/>
          <w:szCs w:val="24"/>
        </w:rPr>
        <w:t>(2), 137–141. https://doi.org/10.1016/0306-4492(77)90094-6</w:t>
      </w:r>
    </w:p>
    <w:p w14:paraId="4E639926" w14:textId="734AD7D4" w:rsidR="00385548" w:rsidRDefault="006B71FF" w:rsidP="000234E4">
      <w:pPr>
        <w:spacing w:line="360" w:lineRule="auto"/>
        <w:jc w:val="both"/>
      </w:pPr>
      <w:r>
        <w:rPr>
          <w:rFonts w:ascii="Arial" w:hAnsi="Arial" w:cs="Arial"/>
        </w:rPr>
        <w:fldChar w:fldCharType="end"/>
      </w:r>
    </w:p>
    <w:p w14:paraId="41DAEC4E" w14:textId="463C1EBC" w:rsidR="00A85AA1" w:rsidRDefault="00A85AA1"/>
    <w:sectPr w:rsidR="00A85AA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976AC" w14:textId="77777777" w:rsidR="008C7F38" w:rsidRDefault="008C7F38" w:rsidP="00A24C7D">
      <w:pPr>
        <w:spacing w:after="0" w:line="240" w:lineRule="auto"/>
      </w:pPr>
      <w:r>
        <w:separator/>
      </w:r>
    </w:p>
  </w:endnote>
  <w:endnote w:type="continuationSeparator" w:id="0">
    <w:p w14:paraId="3BA13152" w14:textId="77777777" w:rsidR="008C7F38" w:rsidRDefault="008C7F38" w:rsidP="00A24C7D">
      <w:pPr>
        <w:spacing w:after="0" w:line="240" w:lineRule="auto"/>
      </w:pPr>
      <w:r>
        <w:continuationSeparator/>
      </w:r>
    </w:p>
  </w:endnote>
  <w:endnote w:type="continuationNotice" w:id="1">
    <w:p w14:paraId="7A275D74" w14:textId="77777777" w:rsidR="008D1E34" w:rsidRDefault="008D1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C282A" w14:textId="77777777" w:rsidR="008C7F38" w:rsidRDefault="008C7F38" w:rsidP="00A24C7D">
      <w:pPr>
        <w:spacing w:after="0" w:line="240" w:lineRule="auto"/>
      </w:pPr>
      <w:r>
        <w:separator/>
      </w:r>
    </w:p>
  </w:footnote>
  <w:footnote w:type="continuationSeparator" w:id="0">
    <w:p w14:paraId="29735E60" w14:textId="77777777" w:rsidR="008C7F38" w:rsidRDefault="008C7F38" w:rsidP="00A24C7D">
      <w:pPr>
        <w:spacing w:after="0" w:line="240" w:lineRule="auto"/>
      </w:pPr>
      <w:r>
        <w:continuationSeparator/>
      </w:r>
    </w:p>
  </w:footnote>
  <w:footnote w:type="continuationNotice" w:id="1">
    <w:p w14:paraId="0D9D6F82" w14:textId="77777777" w:rsidR="008D1E34" w:rsidRDefault="008D1E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BF4A45"/>
    <w:multiLevelType w:val="hybridMultilevel"/>
    <w:tmpl w:val="F1247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883DA9"/>
    <w:multiLevelType w:val="hybridMultilevel"/>
    <w:tmpl w:val="62D60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455ED4"/>
    <w:multiLevelType w:val="hybridMultilevel"/>
    <w:tmpl w:val="5A2E2EB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A57EA2"/>
    <w:multiLevelType w:val="hybridMultilevel"/>
    <w:tmpl w:val="CBB21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FD56B6"/>
    <w:multiLevelType w:val="hybridMultilevel"/>
    <w:tmpl w:val="D95646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CD7C9C"/>
    <w:multiLevelType w:val="hybridMultilevel"/>
    <w:tmpl w:val="9FE24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1F48B4"/>
    <w:multiLevelType w:val="hybridMultilevel"/>
    <w:tmpl w:val="A51CAA4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5565471B"/>
    <w:multiLevelType w:val="hybridMultilevel"/>
    <w:tmpl w:val="2146E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2A1A96"/>
    <w:multiLevelType w:val="hybridMultilevel"/>
    <w:tmpl w:val="56FA2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3B7F8D"/>
    <w:multiLevelType w:val="multilevel"/>
    <w:tmpl w:val="2C2635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E3968B8"/>
    <w:multiLevelType w:val="hybridMultilevel"/>
    <w:tmpl w:val="3E6AFC9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6357520E"/>
    <w:multiLevelType w:val="hybridMultilevel"/>
    <w:tmpl w:val="A844B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8166A2"/>
    <w:multiLevelType w:val="hybridMultilevel"/>
    <w:tmpl w:val="6324F2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E592ECD"/>
    <w:multiLevelType w:val="multilevel"/>
    <w:tmpl w:val="DA82647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ascii="Arial" w:hAnsi="Arial" w:cs="Arial"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5"/>
  </w:num>
  <w:num w:numId="3">
    <w:abstractNumId w:val="4"/>
  </w:num>
  <w:num w:numId="4">
    <w:abstractNumId w:val="11"/>
  </w:num>
  <w:num w:numId="5">
    <w:abstractNumId w:val="1"/>
  </w:num>
  <w:num w:numId="6">
    <w:abstractNumId w:val="2"/>
  </w:num>
  <w:num w:numId="7">
    <w:abstractNumId w:val="10"/>
  </w:num>
  <w:num w:numId="8">
    <w:abstractNumId w:val="3"/>
  </w:num>
  <w:num w:numId="9">
    <w:abstractNumId w:val="7"/>
  </w:num>
  <w:num w:numId="10">
    <w:abstractNumId w:val="0"/>
  </w:num>
  <w:num w:numId="11">
    <w:abstractNumId w:val="6"/>
  </w:num>
  <w:num w:numId="12">
    <w:abstractNumId w:val="13"/>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AA1"/>
    <w:rsid w:val="0000282E"/>
    <w:rsid w:val="000035E5"/>
    <w:rsid w:val="0000401A"/>
    <w:rsid w:val="000043B9"/>
    <w:rsid w:val="00005BEB"/>
    <w:rsid w:val="00006CD7"/>
    <w:rsid w:val="000071FA"/>
    <w:rsid w:val="00010E24"/>
    <w:rsid w:val="00011BA2"/>
    <w:rsid w:val="00012242"/>
    <w:rsid w:val="00012F40"/>
    <w:rsid w:val="00013470"/>
    <w:rsid w:val="00013918"/>
    <w:rsid w:val="00014039"/>
    <w:rsid w:val="000147C1"/>
    <w:rsid w:val="00014BF8"/>
    <w:rsid w:val="000228A4"/>
    <w:rsid w:val="000234E4"/>
    <w:rsid w:val="000237F3"/>
    <w:rsid w:val="00023AF9"/>
    <w:rsid w:val="00023D18"/>
    <w:rsid w:val="00023F93"/>
    <w:rsid w:val="000257D8"/>
    <w:rsid w:val="000259DB"/>
    <w:rsid w:val="000260C4"/>
    <w:rsid w:val="00027FC3"/>
    <w:rsid w:val="000301A9"/>
    <w:rsid w:val="0003253E"/>
    <w:rsid w:val="0003391E"/>
    <w:rsid w:val="00035167"/>
    <w:rsid w:val="00036178"/>
    <w:rsid w:val="000372C7"/>
    <w:rsid w:val="00042337"/>
    <w:rsid w:val="00045610"/>
    <w:rsid w:val="0004605F"/>
    <w:rsid w:val="00046805"/>
    <w:rsid w:val="00046B38"/>
    <w:rsid w:val="00047A03"/>
    <w:rsid w:val="00047DC4"/>
    <w:rsid w:val="000508D2"/>
    <w:rsid w:val="00051C57"/>
    <w:rsid w:val="00052305"/>
    <w:rsid w:val="00052629"/>
    <w:rsid w:val="00055356"/>
    <w:rsid w:val="000555F6"/>
    <w:rsid w:val="00056FC3"/>
    <w:rsid w:val="0006000B"/>
    <w:rsid w:val="00060563"/>
    <w:rsid w:val="00060BD8"/>
    <w:rsid w:val="00060D40"/>
    <w:rsid w:val="0006158F"/>
    <w:rsid w:val="00062763"/>
    <w:rsid w:val="000631E0"/>
    <w:rsid w:val="00063B1D"/>
    <w:rsid w:val="000645C9"/>
    <w:rsid w:val="000653F3"/>
    <w:rsid w:val="00065710"/>
    <w:rsid w:val="000663B4"/>
    <w:rsid w:val="00066D2D"/>
    <w:rsid w:val="0006702D"/>
    <w:rsid w:val="00074AD5"/>
    <w:rsid w:val="0008242B"/>
    <w:rsid w:val="00083046"/>
    <w:rsid w:val="00085EBF"/>
    <w:rsid w:val="0009064D"/>
    <w:rsid w:val="0009204C"/>
    <w:rsid w:val="0009358B"/>
    <w:rsid w:val="00094987"/>
    <w:rsid w:val="0009586E"/>
    <w:rsid w:val="00096952"/>
    <w:rsid w:val="00097432"/>
    <w:rsid w:val="00097AB7"/>
    <w:rsid w:val="000A0119"/>
    <w:rsid w:val="000A2866"/>
    <w:rsid w:val="000A32B1"/>
    <w:rsid w:val="000A4602"/>
    <w:rsid w:val="000A5331"/>
    <w:rsid w:val="000A58F8"/>
    <w:rsid w:val="000A5FBE"/>
    <w:rsid w:val="000A600A"/>
    <w:rsid w:val="000A658F"/>
    <w:rsid w:val="000B53BD"/>
    <w:rsid w:val="000B6A18"/>
    <w:rsid w:val="000B6E2E"/>
    <w:rsid w:val="000C3161"/>
    <w:rsid w:val="000C4042"/>
    <w:rsid w:val="000C50D2"/>
    <w:rsid w:val="000C71BB"/>
    <w:rsid w:val="000D0347"/>
    <w:rsid w:val="000D0801"/>
    <w:rsid w:val="000D2BD2"/>
    <w:rsid w:val="000D2CF9"/>
    <w:rsid w:val="000D4231"/>
    <w:rsid w:val="000D4F67"/>
    <w:rsid w:val="000D5FC5"/>
    <w:rsid w:val="000E041A"/>
    <w:rsid w:val="000E0C71"/>
    <w:rsid w:val="000E14BA"/>
    <w:rsid w:val="000E2466"/>
    <w:rsid w:val="000E2BB7"/>
    <w:rsid w:val="000E2DA4"/>
    <w:rsid w:val="000E47D2"/>
    <w:rsid w:val="000E5DA7"/>
    <w:rsid w:val="000E657F"/>
    <w:rsid w:val="000E67CE"/>
    <w:rsid w:val="000F0A9F"/>
    <w:rsid w:val="000F0D9C"/>
    <w:rsid w:val="000F2E86"/>
    <w:rsid w:val="000F33E7"/>
    <w:rsid w:val="000F508E"/>
    <w:rsid w:val="000F75E9"/>
    <w:rsid w:val="00101D46"/>
    <w:rsid w:val="0010709D"/>
    <w:rsid w:val="001076D4"/>
    <w:rsid w:val="0011182C"/>
    <w:rsid w:val="001148A9"/>
    <w:rsid w:val="00115069"/>
    <w:rsid w:val="001178DC"/>
    <w:rsid w:val="00120D8D"/>
    <w:rsid w:val="001217E2"/>
    <w:rsid w:val="001219EA"/>
    <w:rsid w:val="00122001"/>
    <w:rsid w:val="001254F4"/>
    <w:rsid w:val="001263BB"/>
    <w:rsid w:val="00127C08"/>
    <w:rsid w:val="00130E63"/>
    <w:rsid w:val="00131367"/>
    <w:rsid w:val="00131C92"/>
    <w:rsid w:val="00133B6F"/>
    <w:rsid w:val="001351A1"/>
    <w:rsid w:val="00136696"/>
    <w:rsid w:val="00137631"/>
    <w:rsid w:val="00141FFA"/>
    <w:rsid w:val="00142CA3"/>
    <w:rsid w:val="00143618"/>
    <w:rsid w:val="0014648F"/>
    <w:rsid w:val="00150ECF"/>
    <w:rsid w:val="00153AAF"/>
    <w:rsid w:val="00154C79"/>
    <w:rsid w:val="00154CD0"/>
    <w:rsid w:val="00156594"/>
    <w:rsid w:val="001566B5"/>
    <w:rsid w:val="00157FCF"/>
    <w:rsid w:val="00160FCB"/>
    <w:rsid w:val="00162E19"/>
    <w:rsid w:val="00166144"/>
    <w:rsid w:val="001674FF"/>
    <w:rsid w:val="00174F5A"/>
    <w:rsid w:val="001772DA"/>
    <w:rsid w:val="0018065A"/>
    <w:rsid w:val="00180814"/>
    <w:rsid w:val="00180DF0"/>
    <w:rsid w:val="00181929"/>
    <w:rsid w:val="00184B76"/>
    <w:rsid w:val="00185B8A"/>
    <w:rsid w:val="00186031"/>
    <w:rsid w:val="0018718B"/>
    <w:rsid w:val="001871FC"/>
    <w:rsid w:val="0019026A"/>
    <w:rsid w:val="00190633"/>
    <w:rsid w:val="001921B5"/>
    <w:rsid w:val="00192E68"/>
    <w:rsid w:val="00193451"/>
    <w:rsid w:val="00193651"/>
    <w:rsid w:val="001937F3"/>
    <w:rsid w:val="0019412E"/>
    <w:rsid w:val="0019505C"/>
    <w:rsid w:val="001955CF"/>
    <w:rsid w:val="00196296"/>
    <w:rsid w:val="001A03C5"/>
    <w:rsid w:val="001A13C2"/>
    <w:rsid w:val="001A25AE"/>
    <w:rsid w:val="001A2623"/>
    <w:rsid w:val="001A33A9"/>
    <w:rsid w:val="001A40DC"/>
    <w:rsid w:val="001A6690"/>
    <w:rsid w:val="001B0186"/>
    <w:rsid w:val="001B1BB0"/>
    <w:rsid w:val="001B25DB"/>
    <w:rsid w:val="001B4408"/>
    <w:rsid w:val="001B4D98"/>
    <w:rsid w:val="001B6ACD"/>
    <w:rsid w:val="001C02AF"/>
    <w:rsid w:val="001C0953"/>
    <w:rsid w:val="001C1D50"/>
    <w:rsid w:val="001C2813"/>
    <w:rsid w:val="001C2AF9"/>
    <w:rsid w:val="001C42E0"/>
    <w:rsid w:val="001C701C"/>
    <w:rsid w:val="001D2FE3"/>
    <w:rsid w:val="001D4807"/>
    <w:rsid w:val="001D5D14"/>
    <w:rsid w:val="001D77CB"/>
    <w:rsid w:val="001E07E8"/>
    <w:rsid w:val="001E0E40"/>
    <w:rsid w:val="001E17D2"/>
    <w:rsid w:val="001E1A60"/>
    <w:rsid w:val="001E2308"/>
    <w:rsid w:val="001E3EFB"/>
    <w:rsid w:val="001E541E"/>
    <w:rsid w:val="001E5B6B"/>
    <w:rsid w:val="001F3E21"/>
    <w:rsid w:val="001F6CA8"/>
    <w:rsid w:val="001F6CDC"/>
    <w:rsid w:val="002019ED"/>
    <w:rsid w:val="00202DE0"/>
    <w:rsid w:val="002038C3"/>
    <w:rsid w:val="00203E59"/>
    <w:rsid w:val="00211F69"/>
    <w:rsid w:val="002124EC"/>
    <w:rsid w:val="0021312A"/>
    <w:rsid w:val="0021355B"/>
    <w:rsid w:val="002136C9"/>
    <w:rsid w:val="00213956"/>
    <w:rsid w:val="002139B9"/>
    <w:rsid w:val="0021462B"/>
    <w:rsid w:val="00216010"/>
    <w:rsid w:val="00223C8F"/>
    <w:rsid w:val="00223CFE"/>
    <w:rsid w:val="002250ED"/>
    <w:rsid w:val="0022553B"/>
    <w:rsid w:val="00226848"/>
    <w:rsid w:val="00226E8F"/>
    <w:rsid w:val="002270EC"/>
    <w:rsid w:val="00230BA8"/>
    <w:rsid w:val="00231AD5"/>
    <w:rsid w:val="00235BA0"/>
    <w:rsid w:val="00236FA7"/>
    <w:rsid w:val="0023797B"/>
    <w:rsid w:val="00237A98"/>
    <w:rsid w:val="00240007"/>
    <w:rsid w:val="002418FC"/>
    <w:rsid w:val="002431A0"/>
    <w:rsid w:val="0024341C"/>
    <w:rsid w:val="00243DE9"/>
    <w:rsid w:val="002448AB"/>
    <w:rsid w:val="002454BE"/>
    <w:rsid w:val="00245560"/>
    <w:rsid w:val="00246C93"/>
    <w:rsid w:val="00247C84"/>
    <w:rsid w:val="00250C4B"/>
    <w:rsid w:val="002511BB"/>
    <w:rsid w:val="0025178B"/>
    <w:rsid w:val="00251DE7"/>
    <w:rsid w:val="00251E84"/>
    <w:rsid w:val="00251FF8"/>
    <w:rsid w:val="00252121"/>
    <w:rsid w:val="00252480"/>
    <w:rsid w:val="00252828"/>
    <w:rsid w:val="00253BCA"/>
    <w:rsid w:val="00254D85"/>
    <w:rsid w:val="00262998"/>
    <w:rsid w:val="002636ED"/>
    <w:rsid w:val="002644D5"/>
    <w:rsid w:val="00264902"/>
    <w:rsid w:val="00264954"/>
    <w:rsid w:val="00270C59"/>
    <w:rsid w:val="00271C5C"/>
    <w:rsid w:val="0027254B"/>
    <w:rsid w:val="00276711"/>
    <w:rsid w:val="002810E5"/>
    <w:rsid w:val="00283744"/>
    <w:rsid w:val="00283771"/>
    <w:rsid w:val="00283998"/>
    <w:rsid w:val="00283A37"/>
    <w:rsid w:val="00284484"/>
    <w:rsid w:val="00285198"/>
    <w:rsid w:val="00290461"/>
    <w:rsid w:val="0029106E"/>
    <w:rsid w:val="002914E1"/>
    <w:rsid w:val="002958B8"/>
    <w:rsid w:val="002A1786"/>
    <w:rsid w:val="002A2B45"/>
    <w:rsid w:val="002A3303"/>
    <w:rsid w:val="002A4CA5"/>
    <w:rsid w:val="002A6CBA"/>
    <w:rsid w:val="002A7325"/>
    <w:rsid w:val="002B28B3"/>
    <w:rsid w:val="002C2858"/>
    <w:rsid w:val="002C50F0"/>
    <w:rsid w:val="002C5790"/>
    <w:rsid w:val="002C6220"/>
    <w:rsid w:val="002C6A7C"/>
    <w:rsid w:val="002D0687"/>
    <w:rsid w:val="002D0964"/>
    <w:rsid w:val="002D3C5C"/>
    <w:rsid w:val="002D3D25"/>
    <w:rsid w:val="002D3E18"/>
    <w:rsid w:val="002D4197"/>
    <w:rsid w:val="002D5854"/>
    <w:rsid w:val="002D69C9"/>
    <w:rsid w:val="002D6D08"/>
    <w:rsid w:val="002D6FE6"/>
    <w:rsid w:val="002E0E6E"/>
    <w:rsid w:val="002E11D3"/>
    <w:rsid w:val="002E2688"/>
    <w:rsid w:val="002E4721"/>
    <w:rsid w:val="002E5D85"/>
    <w:rsid w:val="002E6245"/>
    <w:rsid w:val="002E6272"/>
    <w:rsid w:val="002F08A6"/>
    <w:rsid w:val="002F2A09"/>
    <w:rsid w:val="002F4968"/>
    <w:rsid w:val="002F50E4"/>
    <w:rsid w:val="002F51AB"/>
    <w:rsid w:val="00300B81"/>
    <w:rsid w:val="00300C8F"/>
    <w:rsid w:val="003011E7"/>
    <w:rsid w:val="00301CFE"/>
    <w:rsid w:val="00301FF0"/>
    <w:rsid w:val="0030217F"/>
    <w:rsid w:val="00302EDD"/>
    <w:rsid w:val="00304C34"/>
    <w:rsid w:val="003055F0"/>
    <w:rsid w:val="00305BA2"/>
    <w:rsid w:val="003073F3"/>
    <w:rsid w:val="00310ACB"/>
    <w:rsid w:val="00310ADD"/>
    <w:rsid w:val="00315281"/>
    <w:rsid w:val="0031615E"/>
    <w:rsid w:val="003165AA"/>
    <w:rsid w:val="00320A36"/>
    <w:rsid w:val="00321CEB"/>
    <w:rsid w:val="00322159"/>
    <w:rsid w:val="003232AC"/>
    <w:rsid w:val="003248BF"/>
    <w:rsid w:val="00324ED5"/>
    <w:rsid w:val="0032541E"/>
    <w:rsid w:val="003261A8"/>
    <w:rsid w:val="00327161"/>
    <w:rsid w:val="00330F5A"/>
    <w:rsid w:val="003312CC"/>
    <w:rsid w:val="003316DF"/>
    <w:rsid w:val="00332196"/>
    <w:rsid w:val="00333230"/>
    <w:rsid w:val="0033323A"/>
    <w:rsid w:val="00333B43"/>
    <w:rsid w:val="003373EA"/>
    <w:rsid w:val="00337586"/>
    <w:rsid w:val="00337601"/>
    <w:rsid w:val="00340115"/>
    <w:rsid w:val="00341616"/>
    <w:rsid w:val="00342982"/>
    <w:rsid w:val="00344372"/>
    <w:rsid w:val="00344FB7"/>
    <w:rsid w:val="00346037"/>
    <w:rsid w:val="003520A0"/>
    <w:rsid w:val="00356583"/>
    <w:rsid w:val="00356DF7"/>
    <w:rsid w:val="00360BBA"/>
    <w:rsid w:val="00362603"/>
    <w:rsid w:val="00363B5B"/>
    <w:rsid w:val="00370985"/>
    <w:rsid w:val="00376818"/>
    <w:rsid w:val="00380BA9"/>
    <w:rsid w:val="00381250"/>
    <w:rsid w:val="0038412C"/>
    <w:rsid w:val="00385448"/>
    <w:rsid w:val="00385548"/>
    <w:rsid w:val="003861A7"/>
    <w:rsid w:val="003862B6"/>
    <w:rsid w:val="00390C52"/>
    <w:rsid w:val="003913F9"/>
    <w:rsid w:val="00391883"/>
    <w:rsid w:val="00392A06"/>
    <w:rsid w:val="00396B93"/>
    <w:rsid w:val="00397294"/>
    <w:rsid w:val="003A05D9"/>
    <w:rsid w:val="003A3067"/>
    <w:rsid w:val="003A3B71"/>
    <w:rsid w:val="003A3F68"/>
    <w:rsid w:val="003A5541"/>
    <w:rsid w:val="003A5FB6"/>
    <w:rsid w:val="003A67CA"/>
    <w:rsid w:val="003A68CB"/>
    <w:rsid w:val="003B1093"/>
    <w:rsid w:val="003B2959"/>
    <w:rsid w:val="003B2AE0"/>
    <w:rsid w:val="003B5820"/>
    <w:rsid w:val="003B65A0"/>
    <w:rsid w:val="003B6BA8"/>
    <w:rsid w:val="003C0CC9"/>
    <w:rsid w:val="003C215A"/>
    <w:rsid w:val="003C26D3"/>
    <w:rsid w:val="003C2CF5"/>
    <w:rsid w:val="003C31D8"/>
    <w:rsid w:val="003C452E"/>
    <w:rsid w:val="003C5AFD"/>
    <w:rsid w:val="003C61C6"/>
    <w:rsid w:val="003C70BE"/>
    <w:rsid w:val="003D032B"/>
    <w:rsid w:val="003D0925"/>
    <w:rsid w:val="003D12E7"/>
    <w:rsid w:val="003D1911"/>
    <w:rsid w:val="003D3A58"/>
    <w:rsid w:val="003D6B00"/>
    <w:rsid w:val="003D76DC"/>
    <w:rsid w:val="003E0586"/>
    <w:rsid w:val="003E1255"/>
    <w:rsid w:val="003E12D7"/>
    <w:rsid w:val="003E2371"/>
    <w:rsid w:val="003E36FB"/>
    <w:rsid w:val="003E4062"/>
    <w:rsid w:val="003E4654"/>
    <w:rsid w:val="003E46DA"/>
    <w:rsid w:val="003E617E"/>
    <w:rsid w:val="003E7F14"/>
    <w:rsid w:val="003F1363"/>
    <w:rsid w:val="003F2623"/>
    <w:rsid w:val="003F3932"/>
    <w:rsid w:val="003F49FA"/>
    <w:rsid w:val="003F51E0"/>
    <w:rsid w:val="003F5E89"/>
    <w:rsid w:val="003F677F"/>
    <w:rsid w:val="00401CDD"/>
    <w:rsid w:val="00402784"/>
    <w:rsid w:val="00403879"/>
    <w:rsid w:val="0040725A"/>
    <w:rsid w:val="004129BC"/>
    <w:rsid w:val="00412AB4"/>
    <w:rsid w:val="004138E7"/>
    <w:rsid w:val="00413BB0"/>
    <w:rsid w:val="00413E49"/>
    <w:rsid w:val="00415168"/>
    <w:rsid w:val="004202CB"/>
    <w:rsid w:val="0042315C"/>
    <w:rsid w:val="004240FA"/>
    <w:rsid w:val="0042557F"/>
    <w:rsid w:val="00425700"/>
    <w:rsid w:val="00427080"/>
    <w:rsid w:val="004270BC"/>
    <w:rsid w:val="004278CA"/>
    <w:rsid w:val="00427FF9"/>
    <w:rsid w:val="00430DA6"/>
    <w:rsid w:val="0043185D"/>
    <w:rsid w:val="00431EFA"/>
    <w:rsid w:val="00432102"/>
    <w:rsid w:val="00432330"/>
    <w:rsid w:val="00433112"/>
    <w:rsid w:val="00433274"/>
    <w:rsid w:val="004351B2"/>
    <w:rsid w:val="00441C1B"/>
    <w:rsid w:val="0044265B"/>
    <w:rsid w:val="004467F2"/>
    <w:rsid w:val="004471CB"/>
    <w:rsid w:val="004512AD"/>
    <w:rsid w:val="004532A8"/>
    <w:rsid w:val="0045792E"/>
    <w:rsid w:val="00460044"/>
    <w:rsid w:val="00460178"/>
    <w:rsid w:val="0046293D"/>
    <w:rsid w:val="00462FA1"/>
    <w:rsid w:val="004664B5"/>
    <w:rsid w:val="00467555"/>
    <w:rsid w:val="004677DB"/>
    <w:rsid w:val="00470D5F"/>
    <w:rsid w:val="00477EBF"/>
    <w:rsid w:val="004802CA"/>
    <w:rsid w:val="004808C4"/>
    <w:rsid w:val="004816FB"/>
    <w:rsid w:val="00482AC1"/>
    <w:rsid w:val="00485685"/>
    <w:rsid w:val="00485762"/>
    <w:rsid w:val="00487C94"/>
    <w:rsid w:val="0049011D"/>
    <w:rsid w:val="004917BF"/>
    <w:rsid w:val="004924B2"/>
    <w:rsid w:val="004926F0"/>
    <w:rsid w:val="00492FF2"/>
    <w:rsid w:val="00493DF9"/>
    <w:rsid w:val="00494AC2"/>
    <w:rsid w:val="0049556C"/>
    <w:rsid w:val="00495AC8"/>
    <w:rsid w:val="00495B9E"/>
    <w:rsid w:val="00496762"/>
    <w:rsid w:val="004A00C4"/>
    <w:rsid w:val="004A1812"/>
    <w:rsid w:val="004A1C95"/>
    <w:rsid w:val="004A33EF"/>
    <w:rsid w:val="004A607C"/>
    <w:rsid w:val="004A6786"/>
    <w:rsid w:val="004B0461"/>
    <w:rsid w:val="004B0DD5"/>
    <w:rsid w:val="004B1D0C"/>
    <w:rsid w:val="004B2123"/>
    <w:rsid w:val="004B3D46"/>
    <w:rsid w:val="004B5848"/>
    <w:rsid w:val="004B5A05"/>
    <w:rsid w:val="004B5F18"/>
    <w:rsid w:val="004B7705"/>
    <w:rsid w:val="004B79AE"/>
    <w:rsid w:val="004C1C0D"/>
    <w:rsid w:val="004C27D7"/>
    <w:rsid w:val="004C3136"/>
    <w:rsid w:val="004C3D5A"/>
    <w:rsid w:val="004C43A1"/>
    <w:rsid w:val="004C6C3C"/>
    <w:rsid w:val="004C716C"/>
    <w:rsid w:val="004C7E33"/>
    <w:rsid w:val="004D0990"/>
    <w:rsid w:val="004D27BA"/>
    <w:rsid w:val="004D403F"/>
    <w:rsid w:val="004D4C64"/>
    <w:rsid w:val="004D5960"/>
    <w:rsid w:val="004D6F74"/>
    <w:rsid w:val="004E0222"/>
    <w:rsid w:val="004E227D"/>
    <w:rsid w:val="004E2C4B"/>
    <w:rsid w:val="004E3A38"/>
    <w:rsid w:val="004E7076"/>
    <w:rsid w:val="004E7BFB"/>
    <w:rsid w:val="004F11B3"/>
    <w:rsid w:val="004F3501"/>
    <w:rsid w:val="004F3B2E"/>
    <w:rsid w:val="004F3F8A"/>
    <w:rsid w:val="004F4288"/>
    <w:rsid w:val="004F487D"/>
    <w:rsid w:val="004F7787"/>
    <w:rsid w:val="0050305C"/>
    <w:rsid w:val="005042E7"/>
    <w:rsid w:val="005050F4"/>
    <w:rsid w:val="00505A56"/>
    <w:rsid w:val="0050673B"/>
    <w:rsid w:val="00507D7E"/>
    <w:rsid w:val="00513C0D"/>
    <w:rsid w:val="00514712"/>
    <w:rsid w:val="00514EBE"/>
    <w:rsid w:val="0051544E"/>
    <w:rsid w:val="00520536"/>
    <w:rsid w:val="005210B4"/>
    <w:rsid w:val="00523293"/>
    <w:rsid w:val="005247E2"/>
    <w:rsid w:val="00524EA5"/>
    <w:rsid w:val="00525934"/>
    <w:rsid w:val="00525F46"/>
    <w:rsid w:val="005267FA"/>
    <w:rsid w:val="005278CD"/>
    <w:rsid w:val="0053031D"/>
    <w:rsid w:val="005306E6"/>
    <w:rsid w:val="00531C3F"/>
    <w:rsid w:val="005348A9"/>
    <w:rsid w:val="00535560"/>
    <w:rsid w:val="00540318"/>
    <w:rsid w:val="00540620"/>
    <w:rsid w:val="00541E76"/>
    <w:rsid w:val="00542614"/>
    <w:rsid w:val="00543B76"/>
    <w:rsid w:val="00544E75"/>
    <w:rsid w:val="00545947"/>
    <w:rsid w:val="005460BD"/>
    <w:rsid w:val="005478A0"/>
    <w:rsid w:val="00551FD8"/>
    <w:rsid w:val="00554391"/>
    <w:rsid w:val="00556BA9"/>
    <w:rsid w:val="00557498"/>
    <w:rsid w:val="005636A5"/>
    <w:rsid w:val="00564864"/>
    <w:rsid w:val="00565906"/>
    <w:rsid w:val="00572DEB"/>
    <w:rsid w:val="0057314E"/>
    <w:rsid w:val="00574F07"/>
    <w:rsid w:val="00576999"/>
    <w:rsid w:val="005779C6"/>
    <w:rsid w:val="005817C6"/>
    <w:rsid w:val="005846EE"/>
    <w:rsid w:val="00584A07"/>
    <w:rsid w:val="0058546A"/>
    <w:rsid w:val="00586D1A"/>
    <w:rsid w:val="0059071B"/>
    <w:rsid w:val="0059279F"/>
    <w:rsid w:val="00592A1B"/>
    <w:rsid w:val="005940C7"/>
    <w:rsid w:val="0059459D"/>
    <w:rsid w:val="00595D29"/>
    <w:rsid w:val="0059668D"/>
    <w:rsid w:val="00596BCC"/>
    <w:rsid w:val="00596C7F"/>
    <w:rsid w:val="005A0331"/>
    <w:rsid w:val="005A2604"/>
    <w:rsid w:val="005A44DC"/>
    <w:rsid w:val="005A73D7"/>
    <w:rsid w:val="005B0245"/>
    <w:rsid w:val="005B14B5"/>
    <w:rsid w:val="005B15D8"/>
    <w:rsid w:val="005B1811"/>
    <w:rsid w:val="005B4CD0"/>
    <w:rsid w:val="005B51A2"/>
    <w:rsid w:val="005B537D"/>
    <w:rsid w:val="005B5D18"/>
    <w:rsid w:val="005C1138"/>
    <w:rsid w:val="005C1DA7"/>
    <w:rsid w:val="005C2194"/>
    <w:rsid w:val="005C2664"/>
    <w:rsid w:val="005C27C2"/>
    <w:rsid w:val="005C47B2"/>
    <w:rsid w:val="005C5F52"/>
    <w:rsid w:val="005D1042"/>
    <w:rsid w:val="005D14BC"/>
    <w:rsid w:val="005D20A5"/>
    <w:rsid w:val="005D26F7"/>
    <w:rsid w:val="005D31D2"/>
    <w:rsid w:val="005D6064"/>
    <w:rsid w:val="005D7266"/>
    <w:rsid w:val="005D7A52"/>
    <w:rsid w:val="005D7C99"/>
    <w:rsid w:val="005E06C4"/>
    <w:rsid w:val="005E0C8D"/>
    <w:rsid w:val="005E17AB"/>
    <w:rsid w:val="005E1A8F"/>
    <w:rsid w:val="005E76AF"/>
    <w:rsid w:val="005E76BD"/>
    <w:rsid w:val="005E7AAD"/>
    <w:rsid w:val="005F15F7"/>
    <w:rsid w:val="005F2E2C"/>
    <w:rsid w:val="005F3895"/>
    <w:rsid w:val="005F4E3F"/>
    <w:rsid w:val="005F7251"/>
    <w:rsid w:val="005F78DE"/>
    <w:rsid w:val="005F7BF9"/>
    <w:rsid w:val="005F7FC1"/>
    <w:rsid w:val="00603057"/>
    <w:rsid w:val="00603CF3"/>
    <w:rsid w:val="00604AD7"/>
    <w:rsid w:val="00605744"/>
    <w:rsid w:val="00606285"/>
    <w:rsid w:val="00610DC7"/>
    <w:rsid w:val="00610F7E"/>
    <w:rsid w:val="006122FD"/>
    <w:rsid w:val="00612DF6"/>
    <w:rsid w:val="00614014"/>
    <w:rsid w:val="006200D9"/>
    <w:rsid w:val="00623318"/>
    <w:rsid w:val="0062337C"/>
    <w:rsid w:val="00625146"/>
    <w:rsid w:val="00625A47"/>
    <w:rsid w:val="006264FB"/>
    <w:rsid w:val="00626C36"/>
    <w:rsid w:val="00630D05"/>
    <w:rsid w:val="00631BED"/>
    <w:rsid w:val="0063284D"/>
    <w:rsid w:val="00635F0C"/>
    <w:rsid w:val="00637237"/>
    <w:rsid w:val="00637503"/>
    <w:rsid w:val="0064169D"/>
    <w:rsid w:val="00643CD9"/>
    <w:rsid w:val="00643D2E"/>
    <w:rsid w:val="00645F62"/>
    <w:rsid w:val="006462B7"/>
    <w:rsid w:val="00647192"/>
    <w:rsid w:val="006516D9"/>
    <w:rsid w:val="006541CD"/>
    <w:rsid w:val="00654253"/>
    <w:rsid w:val="006607CF"/>
    <w:rsid w:val="00662C42"/>
    <w:rsid w:val="00665142"/>
    <w:rsid w:val="00665FCD"/>
    <w:rsid w:val="006670E0"/>
    <w:rsid w:val="00667F89"/>
    <w:rsid w:val="0067048F"/>
    <w:rsid w:val="00670786"/>
    <w:rsid w:val="006708EB"/>
    <w:rsid w:val="00670C47"/>
    <w:rsid w:val="00671E2C"/>
    <w:rsid w:val="00672403"/>
    <w:rsid w:val="006724C7"/>
    <w:rsid w:val="00676097"/>
    <w:rsid w:val="006770B0"/>
    <w:rsid w:val="00677DE7"/>
    <w:rsid w:val="00677DFD"/>
    <w:rsid w:val="0068141C"/>
    <w:rsid w:val="00681A99"/>
    <w:rsid w:val="00682183"/>
    <w:rsid w:val="00684EE1"/>
    <w:rsid w:val="00686837"/>
    <w:rsid w:val="00691562"/>
    <w:rsid w:val="00691F2D"/>
    <w:rsid w:val="006930A6"/>
    <w:rsid w:val="006935DB"/>
    <w:rsid w:val="00694471"/>
    <w:rsid w:val="00696258"/>
    <w:rsid w:val="00696D03"/>
    <w:rsid w:val="006A0E20"/>
    <w:rsid w:val="006A0FBF"/>
    <w:rsid w:val="006A42CF"/>
    <w:rsid w:val="006B06E9"/>
    <w:rsid w:val="006B1AC0"/>
    <w:rsid w:val="006B258F"/>
    <w:rsid w:val="006B2F61"/>
    <w:rsid w:val="006B71FF"/>
    <w:rsid w:val="006C0868"/>
    <w:rsid w:val="006C224A"/>
    <w:rsid w:val="006C3BE2"/>
    <w:rsid w:val="006C4238"/>
    <w:rsid w:val="006C63CD"/>
    <w:rsid w:val="006C7A25"/>
    <w:rsid w:val="006D07F2"/>
    <w:rsid w:val="006D085F"/>
    <w:rsid w:val="006D0D06"/>
    <w:rsid w:val="006D287C"/>
    <w:rsid w:val="006D4DC5"/>
    <w:rsid w:val="006D6041"/>
    <w:rsid w:val="006D607C"/>
    <w:rsid w:val="006D7193"/>
    <w:rsid w:val="006D71E2"/>
    <w:rsid w:val="006E3274"/>
    <w:rsid w:val="006E36AC"/>
    <w:rsid w:val="006E511D"/>
    <w:rsid w:val="006E6DA5"/>
    <w:rsid w:val="006F03FF"/>
    <w:rsid w:val="006F12CA"/>
    <w:rsid w:val="006F1D16"/>
    <w:rsid w:val="006F596B"/>
    <w:rsid w:val="006F5FC1"/>
    <w:rsid w:val="006F7AF8"/>
    <w:rsid w:val="007011F1"/>
    <w:rsid w:val="007022EE"/>
    <w:rsid w:val="00703082"/>
    <w:rsid w:val="00705797"/>
    <w:rsid w:val="00711660"/>
    <w:rsid w:val="00711B5B"/>
    <w:rsid w:val="00711C3A"/>
    <w:rsid w:val="007148A0"/>
    <w:rsid w:val="00714934"/>
    <w:rsid w:val="00714E24"/>
    <w:rsid w:val="007164D9"/>
    <w:rsid w:val="00721A2C"/>
    <w:rsid w:val="00722359"/>
    <w:rsid w:val="007265CE"/>
    <w:rsid w:val="00730376"/>
    <w:rsid w:val="00730487"/>
    <w:rsid w:val="0073067C"/>
    <w:rsid w:val="007306E7"/>
    <w:rsid w:val="00736009"/>
    <w:rsid w:val="00736BA7"/>
    <w:rsid w:val="00737FDD"/>
    <w:rsid w:val="007405C9"/>
    <w:rsid w:val="007409A9"/>
    <w:rsid w:val="00740D04"/>
    <w:rsid w:val="007412CB"/>
    <w:rsid w:val="007452E6"/>
    <w:rsid w:val="00745E9E"/>
    <w:rsid w:val="007467A2"/>
    <w:rsid w:val="007476EF"/>
    <w:rsid w:val="00747D7B"/>
    <w:rsid w:val="00750D61"/>
    <w:rsid w:val="00752714"/>
    <w:rsid w:val="00752C8B"/>
    <w:rsid w:val="00752FCF"/>
    <w:rsid w:val="0075617B"/>
    <w:rsid w:val="00756D74"/>
    <w:rsid w:val="00757C05"/>
    <w:rsid w:val="00757D8E"/>
    <w:rsid w:val="00757FF7"/>
    <w:rsid w:val="00760926"/>
    <w:rsid w:val="0076247D"/>
    <w:rsid w:val="007632A7"/>
    <w:rsid w:val="007647DA"/>
    <w:rsid w:val="0077074D"/>
    <w:rsid w:val="00770804"/>
    <w:rsid w:val="0077187A"/>
    <w:rsid w:val="0077414D"/>
    <w:rsid w:val="00774CFC"/>
    <w:rsid w:val="00774DEC"/>
    <w:rsid w:val="0077753C"/>
    <w:rsid w:val="00777873"/>
    <w:rsid w:val="00782E23"/>
    <w:rsid w:val="00783237"/>
    <w:rsid w:val="00785916"/>
    <w:rsid w:val="00785AE8"/>
    <w:rsid w:val="00786C0B"/>
    <w:rsid w:val="00786CF8"/>
    <w:rsid w:val="007872A9"/>
    <w:rsid w:val="00787B64"/>
    <w:rsid w:val="00790D4B"/>
    <w:rsid w:val="00790EC5"/>
    <w:rsid w:val="00791E54"/>
    <w:rsid w:val="00793606"/>
    <w:rsid w:val="00793B6A"/>
    <w:rsid w:val="00795186"/>
    <w:rsid w:val="00797473"/>
    <w:rsid w:val="007A122D"/>
    <w:rsid w:val="007A194C"/>
    <w:rsid w:val="007B1858"/>
    <w:rsid w:val="007B1E2F"/>
    <w:rsid w:val="007B20CD"/>
    <w:rsid w:val="007B3C5C"/>
    <w:rsid w:val="007B5FEC"/>
    <w:rsid w:val="007C11FE"/>
    <w:rsid w:val="007C1920"/>
    <w:rsid w:val="007C29E5"/>
    <w:rsid w:val="007C33EC"/>
    <w:rsid w:val="007C3B28"/>
    <w:rsid w:val="007C422C"/>
    <w:rsid w:val="007C5CBC"/>
    <w:rsid w:val="007C7320"/>
    <w:rsid w:val="007D3D9C"/>
    <w:rsid w:val="007D49C6"/>
    <w:rsid w:val="007D4C6C"/>
    <w:rsid w:val="007D6E37"/>
    <w:rsid w:val="007D7ED9"/>
    <w:rsid w:val="007E18B9"/>
    <w:rsid w:val="007E3B83"/>
    <w:rsid w:val="007E40B2"/>
    <w:rsid w:val="007E4777"/>
    <w:rsid w:val="007E5A58"/>
    <w:rsid w:val="007E5CF6"/>
    <w:rsid w:val="007E6C65"/>
    <w:rsid w:val="007E70F0"/>
    <w:rsid w:val="007F16DC"/>
    <w:rsid w:val="007F3F36"/>
    <w:rsid w:val="007F4963"/>
    <w:rsid w:val="007F773A"/>
    <w:rsid w:val="00802794"/>
    <w:rsid w:val="00803FCD"/>
    <w:rsid w:val="0080477C"/>
    <w:rsid w:val="00807387"/>
    <w:rsid w:val="00811CAC"/>
    <w:rsid w:val="00812F95"/>
    <w:rsid w:val="0081322D"/>
    <w:rsid w:val="00813381"/>
    <w:rsid w:val="00813480"/>
    <w:rsid w:val="00813BA4"/>
    <w:rsid w:val="00814167"/>
    <w:rsid w:val="00814364"/>
    <w:rsid w:val="008149F6"/>
    <w:rsid w:val="008159AF"/>
    <w:rsid w:val="00816324"/>
    <w:rsid w:val="0081669D"/>
    <w:rsid w:val="00817016"/>
    <w:rsid w:val="008173A7"/>
    <w:rsid w:val="00817ABB"/>
    <w:rsid w:val="00817E74"/>
    <w:rsid w:val="00820555"/>
    <w:rsid w:val="00822CE2"/>
    <w:rsid w:val="008235AA"/>
    <w:rsid w:val="00823F66"/>
    <w:rsid w:val="00825BAE"/>
    <w:rsid w:val="008266F5"/>
    <w:rsid w:val="008307EA"/>
    <w:rsid w:val="00830983"/>
    <w:rsid w:val="008323FC"/>
    <w:rsid w:val="0083377F"/>
    <w:rsid w:val="00834EA8"/>
    <w:rsid w:val="008354A7"/>
    <w:rsid w:val="0083626B"/>
    <w:rsid w:val="00836E59"/>
    <w:rsid w:val="00840A06"/>
    <w:rsid w:val="00842CF3"/>
    <w:rsid w:val="00843BD0"/>
    <w:rsid w:val="00844185"/>
    <w:rsid w:val="008447C2"/>
    <w:rsid w:val="0084488B"/>
    <w:rsid w:val="00844C94"/>
    <w:rsid w:val="00844E46"/>
    <w:rsid w:val="00844F53"/>
    <w:rsid w:val="00845558"/>
    <w:rsid w:val="00845C58"/>
    <w:rsid w:val="00850A73"/>
    <w:rsid w:val="00850C33"/>
    <w:rsid w:val="00850FB8"/>
    <w:rsid w:val="00851870"/>
    <w:rsid w:val="00852960"/>
    <w:rsid w:val="008538FB"/>
    <w:rsid w:val="00853CD7"/>
    <w:rsid w:val="008552B6"/>
    <w:rsid w:val="008565C5"/>
    <w:rsid w:val="00857211"/>
    <w:rsid w:val="00857B67"/>
    <w:rsid w:val="00861D82"/>
    <w:rsid w:val="0086229A"/>
    <w:rsid w:val="008624E7"/>
    <w:rsid w:val="0086253E"/>
    <w:rsid w:val="0086278D"/>
    <w:rsid w:val="00862B1E"/>
    <w:rsid w:val="00862F51"/>
    <w:rsid w:val="00862FF2"/>
    <w:rsid w:val="00863129"/>
    <w:rsid w:val="00863CD1"/>
    <w:rsid w:val="00864125"/>
    <w:rsid w:val="00864201"/>
    <w:rsid w:val="008671D9"/>
    <w:rsid w:val="00870C3C"/>
    <w:rsid w:val="008719AD"/>
    <w:rsid w:val="0087274D"/>
    <w:rsid w:val="00873812"/>
    <w:rsid w:val="00873DAE"/>
    <w:rsid w:val="00875223"/>
    <w:rsid w:val="008754D5"/>
    <w:rsid w:val="008800C8"/>
    <w:rsid w:val="00881865"/>
    <w:rsid w:val="00881CDC"/>
    <w:rsid w:val="00885D02"/>
    <w:rsid w:val="008877EC"/>
    <w:rsid w:val="008920F2"/>
    <w:rsid w:val="0089478B"/>
    <w:rsid w:val="00894A21"/>
    <w:rsid w:val="00894F4A"/>
    <w:rsid w:val="00895C50"/>
    <w:rsid w:val="00896FC5"/>
    <w:rsid w:val="008A1173"/>
    <w:rsid w:val="008A47C5"/>
    <w:rsid w:val="008A7369"/>
    <w:rsid w:val="008B359B"/>
    <w:rsid w:val="008B4CCE"/>
    <w:rsid w:val="008B6FB3"/>
    <w:rsid w:val="008B7243"/>
    <w:rsid w:val="008C47D3"/>
    <w:rsid w:val="008C4F66"/>
    <w:rsid w:val="008C50E2"/>
    <w:rsid w:val="008C7F38"/>
    <w:rsid w:val="008D065D"/>
    <w:rsid w:val="008D1E34"/>
    <w:rsid w:val="008D2037"/>
    <w:rsid w:val="008D27CE"/>
    <w:rsid w:val="008D4056"/>
    <w:rsid w:val="008D4451"/>
    <w:rsid w:val="008D512C"/>
    <w:rsid w:val="008D607B"/>
    <w:rsid w:val="008D790E"/>
    <w:rsid w:val="008D7956"/>
    <w:rsid w:val="008D7AD5"/>
    <w:rsid w:val="008E1D74"/>
    <w:rsid w:val="008E1DC2"/>
    <w:rsid w:val="008E1F4E"/>
    <w:rsid w:val="008E327E"/>
    <w:rsid w:val="008E3FFF"/>
    <w:rsid w:val="008E4A9D"/>
    <w:rsid w:val="008E5A33"/>
    <w:rsid w:val="008E61F5"/>
    <w:rsid w:val="008E6440"/>
    <w:rsid w:val="008F3835"/>
    <w:rsid w:val="008F3D93"/>
    <w:rsid w:val="008F55C3"/>
    <w:rsid w:val="008F6066"/>
    <w:rsid w:val="008F6FF1"/>
    <w:rsid w:val="008F7BE0"/>
    <w:rsid w:val="0090149E"/>
    <w:rsid w:val="0090340F"/>
    <w:rsid w:val="0090778E"/>
    <w:rsid w:val="009106F6"/>
    <w:rsid w:val="0091091F"/>
    <w:rsid w:val="009114C9"/>
    <w:rsid w:val="00911858"/>
    <w:rsid w:val="00911876"/>
    <w:rsid w:val="009130C5"/>
    <w:rsid w:val="009132C4"/>
    <w:rsid w:val="0091331F"/>
    <w:rsid w:val="009143C1"/>
    <w:rsid w:val="009146DE"/>
    <w:rsid w:val="00914E93"/>
    <w:rsid w:val="00915CA7"/>
    <w:rsid w:val="00917958"/>
    <w:rsid w:val="00917D4D"/>
    <w:rsid w:val="00920217"/>
    <w:rsid w:val="00920357"/>
    <w:rsid w:val="00920BDF"/>
    <w:rsid w:val="00922121"/>
    <w:rsid w:val="009242D9"/>
    <w:rsid w:val="009256E9"/>
    <w:rsid w:val="00930E61"/>
    <w:rsid w:val="009310A7"/>
    <w:rsid w:val="0093301E"/>
    <w:rsid w:val="00933507"/>
    <w:rsid w:val="009338BC"/>
    <w:rsid w:val="00933D9F"/>
    <w:rsid w:val="009353BF"/>
    <w:rsid w:val="009367E6"/>
    <w:rsid w:val="00936A3D"/>
    <w:rsid w:val="00943217"/>
    <w:rsid w:val="0094604A"/>
    <w:rsid w:val="009469A4"/>
    <w:rsid w:val="00947B85"/>
    <w:rsid w:val="00947C78"/>
    <w:rsid w:val="00951B32"/>
    <w:rsid w:val="00953C16"/>
    <w:rsid w:val="00953EA8"/>
    <w:rsid w:val="00960DDA"/>
    <w:rsid w:val="009636D8"/>
    <w:rsid w:val="009663CD"/>
    <w:rsid w:val="00970517"/>
    <w:rsid w:val="00971811"/>
    <w:rsid w:val="00971F15"/>
    <w:rsid w:val="00972C2C"/>
    <w:rsid w:val="00973B14"/>
    <w:rsid w:val="00973CFB"/>
    <w:rsid w:val="00973D69"/>
    <w:rsid w:val="0097496F"/>
    <w:rsid w:val="00974972"/>
    <w:rsid w:val="009766BE"/>
    <w:rsid w:val="00977307"/>
    <w:rsid w:val="00982640"/>
    <w:rsid w:val="00984185"/>
    <w:rsid w:val="00985486"/>
    <w:rsid w:val="00985A07"/>
    <w:rsid w:val="00990CFF"/>
    <w:rsid w:val="0099100C"/>
    <w:rsid w:val="00994169"/>
    <w:rsid w:val="00994BB2"/>
    <w:rsid w:val="00996327"/>
    <w:rsid w:val="00997B08"/>
    <w:rsid w:val="009A047D"/>
    <w:rsid w:val="009A1E1E"/>
    <w:rsid w:val="009A23CE"/>
    <w:rsid w:val="009A746C"/>
    <w:rsid w:val="009B2C29"/>
    <w:rsid w:val="009B5CDB"/>
    <w:rsid w:val="009B7B40"/>
    <w:rsid w:val="009C039E"/>
    <w:rsid w:val="009C133F"/>
    <w:rsid w:val="009C25E6"/>
    <w:rsid w:val="009C3327"/>
    <w:rsid w:val="009C38EA"/>
    <w:rsid w:val="009C3F52"/>
    <w:rsid w:val="009C7453"/>
    <w:rsid w:val="009C7D86"/>
    <w:rsid w:val="009D1574"/>
    <w:rsid w:val="009D170F"/>
    <w:rsid w:val="009D3612"/>
    <w:rsid w:val="009D4FBD"/>
    <w:rsid w:val="009D6166"/>
    <w:rsid w:val="009D63F2"/>
    <w:rsid w:val="009D6486"/>
    <w:rsid w:val="009D7568"/>
    <w:rsid w:val="009E05AE"/>
    <w:rsid w:val="009E14F7"/>
    <w:rsid w:val="009E1555"/>
    <w:rsid w:val="009E1C8F"/>
    <w:rsid w:val="009E1D7A"/>
    <w:rsid w:val="009E1FB5"/>
    <w:rsid w:val="009E2E43"/>
    <w:rsid w:val="009E3274"/>
    <w:rsid w:val="009E51C1"/>
    <w:rsid w:val="009E5227"/>
    <w:rsid w:val="009E57F5"/>
    <w:rsid w:val="009F124B"/>
    <w:rsid w:val="009F18B6"/>
    <w:rsid w:val="009F201A"/>
    <w:rsid w:val="009F26D1"/>
    <w:rsid w:val="009F2D54"/>
    <w:rsid w:val="009F6552"/>
    <w:rsid w:val="009F67D0"/>
    <w:rsid w:val="009F7ABD"/>
    <w:rsid w:val="00A0103E"/>
    <w:rsid w:val="00A01709"/>
    <w:rsid w:val="00A02D2E"/>
    <w:rsid w:val="00A03949"/>
    <w:rsid w:val="00A04093"/>
    <w:rsid w:val="00A04522"/>
    <w:rsid w:val="00A04FA2"/>
    <w:rsid w:val="00A0636B"/>
    <w:rsid w:val="00A0764A"/>
    <w:rsid w:val="00A12CF2"/>
    <w:rsid w:val="00A14301"/>
    <w:rsid w:val="00A15407"/>
    <w:rsid w:val="00A17521"/>
    <w:rsid w:val="00A23772"/>
    <w:rsid w:val="00A24C7D"/>
    <w:rsid w:val="00A255DB"/>
    <w:rsid w:val="00A2602A"/>
    <w:rsid w:val="00A2656A"/>
    <w:rsid w:val="00A309FF"/>
    <w:rsid w:val="00A30DED"/>
    <w:rsid w:val="00A30E9C"/>
    <w:rsid w:val="00A310BA"/>
    <w:rsid w:val="00A31FD5"/>
    <w:rsid w:val="00A34004"/>
    <w:rsid w:val="00A34AC3"/>
    <w:rsid w:val="00A358CC"/>
    <w:rsid w:val="00A36CD1"/>
    <w:rsid w:val="00A40141"/>
    <w:rsid w:val="00A4373E"/>
    <w:rsid w:val="00A4375A"/>
    <w:rsid w:val="00A43C9A"/>
    <w:rsid w:val="00A4470B"/>
    <w:rsid w:val="00A4477D"/>
    <w:rsid w:val="00A46AA2"/>
    <w:rsid w:val="00A50417"/>
    <w:rsid w:val="00A505DB"/>
    <w:rsid w:val="00A52A50"/>
    <w:rsid w:val="00A5456A"/>
    <w:rsid w:val="00A5631F"/>
    <w:rsid w:val="00A5692E"/>
    <w:rsid w:val="00A56EEA"/>
    <w:rsid w:val="00A61DA1"/>
    <w:rsid w:val="00A6254E"/>
    <w:rsid w:val="00A62F37"/>
    <w:rsid w:val="00A64EB9"/>
    <w:rsid w:val="00A66801"/>
    <w:rsid w:val="00A72301"/>
    <w:rsid w:val="00A72BE9"/>
    <w:rsid w:val="00A74A53"/>
    <w:rsid w:val="00A77CB2"/>
    <w:rsid w:val="00A77EA0"/>
    <w:rsid w:val="00A818A0"/>
    <w:rsid w:val="00A836D8"/>
    <w:rsid w:val="00A83BFC"/>
    <w:rsid w:val="00A84F95"/>
    <w:rsid w:val="00A85AA1"/>
    <w:rsid w:val="00A86CA2"/>
    <w:rsid w:val="00A86E04"/>
    <w:rsid w:val="00A873C6"/>
    <w:rsid w:val="00A92374"/>
    <w:rsid w:val="00A94BB8"/>
    <w:rsid w:val="00A94C2B"/>
    <w:rsid w:val="00A94E38"/>
    <w:rsid w:val="00A95815"/>
    <w:rsid w:val="00A95B93"/>
    <w:rsid w:val="00A962FA"/>
    <w:rsid w:val="00A97B4D"/>
    <w:rsid w:val="00AA02C3"/>
    <w:rsid w:val="00AA068C"/>
    <w:rsid w:val="00AA0E6F"/>
    <w:rsid w:val="00AA1816"/>
    <w:rsid w:val="00AA1A0E"/>
    <w:rsid w:val="00AA683C"/>
    <w:rsid w:val="00AB0F5A"/>
    <w:rsid w:val="00AB1CA7"/>
    <w:rsid w:val="00AB771C"/>
    <w:rsid w:val="00AC027A"/>
    <w:rsid w:val="00AC02F2"/>
    <w:rsid w:val="00AC119B"/>
    <w:rsid w:val="00AC129C"/>
    <w:rsid w:val="00AC1D7F"/>
    <w:rsid w:val="00AC25A0"/>
    <w:rsid w:val="00AC3403"/>
    <w:rsid w:val="00AC4B2A"/>
    <w:rsid w:val="00AC4D04"/>
    <w:rsid w:val="00AC5B60"/>
    <w:rsid w:val="00AC67F3"/>
    <w:rsid w:val="00AC77B3"/>
    <w:rsid w:val="00AC7DAB"/>
    <w:rsid w:val="00AD00AE"/>
    <w:rsid w:val="00AD23FE"/>
    <w:rsid w:val="00AD2893"/>
    <w:rsid w:val="00AD2D08"/>
    <w:rsid w:val="00AD413F"/>
    <w:rsid w:val="00AD4C94"/>
    <w:rsid w:val="00AD6B13"/>
    <w:rsid w:val="00AD74E1"/>
    <w:rsid w:val="00AD7E26"/>
    <w:rsid w:val="00AE04F0"/>
    <w:rsid w:val="00AE6DF0"/>
    <w:rsid w:val="00AE734E"/>
    <w:rsid w:val="00AE7479"/>
    <w:rsid w:val="00AF0459"/>
    <w:rsid w:val="00AF1212"/>
    <w:rsid w:val="00AF1851"/>
    <w:rsid w:val="00AF1B45"/>
    <w:rsid w:val="00AF5BCF"/>
    <w:rsid w:val="00AF6D6F"/>
    <w:rsid w:val="00B00286"/>
    <w:rsid w:val="00B02759"/>
    <w:rsid w:val="00B03568"/>
    <w:rsid w:val="00B03C9B"/>
    <w:rsid w:val="00B04295"/>
    <w:rsid w:val="00B053F7"/>
    <w:rsid w:val="00B079DC"/>
    <w:rsid w:val="00B07CCC"/>
    <w:rsid w:val="00B10254"/>
    <w:rsid w:val="00B103F9"/>
    <w:rsid w:val="00B10924"/>
    <w:rsid w:val="00B14D23"/>
    <w:rsid w:val="00B16F85"/>
    <w:rsid w:val="00B20542"/>
    <w:rsid w:val="00B224ED"/>
    <w:rsid w:val="00B24633"/>
    <w:rsid w:val="00B24B31"/>
    <w:rsid w:val="00B26996"/>
    <w:rsid w:val="00B27A2D"/>
    <w:rsid w:val="00B3075B"/>
    <w:rsid w:val="00B30882"/>
    <w:rsid w:val="00B312D1"/>
    <w:rsid w:val="00B3158A"/>
    <w:rsid w:val="00B31689"/>
    <w:rsid w:val="00B3238D"/>
    <w:rsid w:val="00B32ECE"/>
    <w:rsid w:val="00B3496F"/>
    <w:rsid w:val="00B37837"/>
    <w:rsid w:val="00B40F9E"/>
    <w:rsid w:val="00B43F4C"/>
    <w:rsid w:val="00B4425C"/>
    <w:rsid w:val="00B44879"/>
    <w:rsid w:val="00B509B8"/>
    <w:rsid w:val="00B509EF"/>
    <w:rsid w:val="00B52D1B"/>
    <w:rsid w:val="00B5475E"/>
    <w:rsid w:val="00B558E3"/>
    <w:rsid w:val="00B55C14"/>
    <w:rsid w:val="00B570C4"/>
    <w:rsid w:val="00B6340C"/>
    <w:rsid w:val="00B65938"/>
    <w:rsid w:val="00B65AAB"/>
    <w:rsid w:val="00B66669"/>
    <w:rsid w:val="00B671A8"/>
    <w:rsid w:val="00B67BE6"/>
    <w:rsid w:val="00B70753"/>
    <w:rsid w:val="00B7107A"/>
    <w:rsid w:val="00B71A84"/>
    <w:rsid w:val="00B71ADD"/>
    <w:rsid w:val="00B75342"/>
    <w:rsid w:val="00B75BF2"/>
    <w:rsid w:val="00B76A8B"/>
    <w:rsid w:val="00B80C15"/>
    <w:rsid w:val="00B8131A"/>
    <w:rsid w:val="00B81485"/>
    <w:rsid w:val="00B8607C"/>
    <w:rsid w:val="00B86FF2"/>
    <w:rsid w:val="00B8792C"/>
    <w:rsid w:val="00B902B9"/>
    <w:rsid w:val="00B91705"/>
    <w:rsid w:val="00B923BB"/>
    <w:rsid w:val="00B94278"/>
    <w:rsid w:val="00B94A9A"/>
    <w:rsid w:val="00B94D7C"/>
    <w:rsid w:val="00B95216"/>
    <w:rsid w:val="00B97345"/>
    <w:rsid w:val="00BA338D"/>
    <w:rsid w:val="00BA37CF"/>
    <w:rsid w:val="00BA3A95"/>
    <w:rsid w:val="00BA3D90"/>
    <w:rsid w:val="00BA3EE3"/>
    <w:rsid w:val="00BA4131"/>
    <w:rsid w:val="00BB0D87"/>
    <w:rsid w:val="00BB1572"/>
    <w:rsid w:val="00BC0135"/>
    <w:rsid w:val="00BC6F56"/>
    <w:rsid w:val="00BD404C"/>
    <w:rsid w:val="00BD4101"/>
    <w:rsid w:val="00BD60E2"/>
    <w:rsid w:val="00BD6F3A"/>
    <w:rsid w:val="00BE06B7"/>
    <w:rsid w:val="00BE118B"/>
    <w:rsid w:val="00BE147E"/>
    <w:rsid w:val="00BE2156"/>
    <w:rsid w:val="00BE4D27"/>
    <w:rsid w:val="00BE6793"/>
    <w:rsid w:val="00BE698C"/>
    <w:rsid w:val="00BE72D1"/>
    <w:rsid w:val="00BF0368"/>
    <w:rsid w:val="00BF2482"/>
    <w:rsid w:val="00BF32BE"/>
    <w:rsid w:val="00BF6106"/>
    <w:rsid w:val="00BF643D"/>
    <w:rsid w:val="00BF7E9F"/>
    <w:rsid w:val="00BF7FED"/>
    <w:rsid w:val="00C0130C"/>
    <w:rsid w:val="00C0199E"/>
    <w:rsid w:val="00C01E5A"/>
    <w:rsid w:val="00C035DA"/>
    <w:rsid w:val="00C041D1"/>
    <w:rsid w:val="00C05CAF"/>
    <w:rsid w:val="00C06AE3"/>
    <w:rsid w:val="00C06B1A"/>
    <w:rsid w:val="00C12C5E"/>
    <w:rsid w:val="00C14CDA"/>
    <w:rsid w:val="00C2076B"/>
    <w:rsid w:val="00C21EEB"/>
    <w:rsid w:val="00C23A6E"/>
    <w:rsid w:val="00C23AF5"/>
    <w:rsid w:val="00C249D5"/>
    <w:rsid w:val="00C257B8"/>
    <w:rsid w:val="00C3016C"/>
    <w:rsid w:val="00C308CF"/>
    <w:rsid w:val="00C311EB"/>
    <w:rsid w:val="00C31707"/>
    <w:rsid w:val="00C31D50"/>
    <w:rsid w:val="00C3227E"/>
    <w:rsid w:val="00C32ECF"/>
    <w:rsid w:val="00C33A5B"/>
    <w:rsid w:val="00C3578A"/>
    <w:rsid w:val="00C363D6"/>
    <w:rsid w:val="00C37227"/>
    <w:rsid w:val="00C41D18"/>
    <w:rsid w:val="00C429B7"/>
    <w:rsid w:val="00C43B01"/>
    <w:rsid w:val="00C43DB5"/>
    <w:rsid w:val="00C4439C"/>
    <w:rsid w:val="00C44449"/>
    <w:rsid w:val="00C45F53"/>
    <w:rsid w:val="00C46118"/>
    <w:rsid w:val="00C47C48"/>
    <w:rsid w:val="00C50127"/>
    <w:rsid w:val="00C50283"/>
    <w:rsid w:val="00C508C2"/>
    <w:rsid w:val="00C51BB9"/>
    <w:rsid w:val="00C54580"/>
    <w:rsid w:val="00C56AB5"/>
    <w:rsid w:val="00C65EC3"/>
    <w:rsid w:val="00C66963"/>
    <w:rsid w:val="00C70D0F"/>
    <w:rsid w:val="00C721A1"/>
    <w:rsid w:val="00C75F7C"/>
    <w:rsid w:val="00C76CB9"/>
    <w:rsid w:val="00C80411"/>
    <w:rsid w:val="00C80883"/>
    <w:rsid w:val="00C80E77"/>
    <w:rsid w:val="00C82230"/>
    <w:rsid w:val="00C84311"/>
    <w:rsid w:val="00C852F1"/>
    <w:rsid w:val="00C85980"/>
    <w:rsid w:val="00C85B06"/>
    <w:rsid w:val="00C86420"/>
    <w:rsid w:val="00C86E1E"/>
    <w:rsid w:val="00C877B1"/>
    <w:rsid w:val="00C9298F"/>
    <w:rsid w:val="00C93469"/>
    <w:rsid w:val="00C937A3"/>
    <w:rsid w:val="00C942FB"/>
    <w:rsid w:val="00C95CAE"/>
    <w:rsid w:val="00C9709E"/>
    <w:rsid w:val="00C97AAE"/>
    <w:rsid w:val="00CA007F"/>
    <w:rsid w:val="00CA0B7F"/>
    <w:rsid w:val="00CA1DE3"/>
    <w:rsid w:val="00CA2B5C"/>
    <w:rsid w:val="00CA46B9"/>
    <w:rsid w:val="00CA5C7D"/>
    <w:rsid w:val="00CB30C6"/>
    <w:rsid w:val="00CB3C1A"/>
    <w:rsid w:val="00CB55A0"/>
    <w:rsid w:val="00CB5852"/>
    <w:rsid w:val="00CB66B0"/>
    <w:rsid w:val="00CB6FAD"/>
    <w:rsid w:val="00CC0C2A"/>
    <w:rsid w:val="00CC2582"/>
    <w:rsid w:val="00CC4D5B"/>
    <w:rsid w:val="00CC5939"/>
    <w:rsid w:val="00CC64CC"/>
    <w:rsid w:val="00CD3262"/>
    <w:rsid w:val="00CD489A"/>
    <w:rsid w:val="00CD59D6"/>
    <w:rsid w:val="00CE1154"/>
    <w:rsid w:val="00CE2D25"/>
    <w:rsid w:val="00CE4E27"/>
    <w:rsid w:val="00CE65B9"/>
    <w:rsid w:val="00CE69EA"/>
    <w:rsid w:val="00CE726B"/>
    <w:rsid w:val="00CF3F72"/>
    <w:rsid w:val="00CF49D7"/>
    <w:rsid w:val="00CF5795"/>
    <w:rsid w:val="00CF6265"/>
    <w:rsid w:val="00CF7A3C"/>
    <w:rsid w:val="00D03320"/>
    <w:rsid w:val="00D0491F"/>
    <w:rsid w:val="00D0563D"/>
    <w:rsid w:val="00D0598F"/>
    <w:rsid w:val="00D059DF"/>
    <w:rsid w:val="00D0608C"/>
    <w:rsid w:val="00D06C62"/>
    <w:rsid w:val="00D11B0F"/>
    <w:rsid w:val="00D1252F"/>
    <w:rsid w:val="00D138AA"/>
    <w:rsid w:val="00D13B45"/>
    <w:rsid w:val="00D15788"/>
    <w:rsid w:val="00D16B06"/>
    <w:rsid w:val="00D17603"/>
    <w:rsid w:val="00D211DE"/>
    <w:rsid w:val="00D21903"/>
    <w:rsid w:val="00D2260F"/>
    <w:rsid w:val="00D23249"/>
    <w:rsid w:val="00D2570A"/>
    <w:rsid w:val="00D27C60"/>
    <w:rsid w:val="00D27F80"/>
    <w:rsid w:val="00D3042E"/>
    <w:rsid w:val="00D3052B"/>
    <w:rsid w:val="00D30A02"/>
    <w:rsid w:val="00D327B4"/>
    <w:rsid w:val="00D33056"/>
    <w:rsid w:val="00D3359A"/>
    <w:rsid w:val="00D3431E"/>
    <w:rsid w:val="00D34594"/>
    <w:rsid w:val="00D34CB4"/>
    <w:rsid w:val="00D353E7"/>
    <w:rsid w:val="00D35A23"/>
    <w:rsid w:val="00D35D51"/>
    <w:rsid w:val="00D4172C"/>
    <w:rsid w:val="00D43473"/>
    <w:rsid w:val="00D436AB"/>
    <w:rsid w:val="00D453AA"/>
    <w:rsid w:val="00D45B18"/>
    <w:rsid w:val="00D47129"/>
    <w:rsid w:val="00D47794"/>
    <w:rsid w:val="00D500DB"/>
    <w:rsid w:val="00D5055F"/>
    <w:rsid w:val="00D5064F"/>
    <w:rsid w:val="00D51E47"/>
    <w:rsid w:val="00D56F7D"/>
    <w:rsid w:val="00D57B80"/>
    <w:rsid w:val="00D6058B"/>
    <w:rsid w:val="00D60C0C"/>
    <w:rsid w:val="00D61089"/>
    <w:rsid w:val="00D61372"/>
    <w:rsid w:val="00D62F9A"/>
    <w:rsid w:val="00D66671"/>
    <w:rsid w:val="00D673A0"/>
    <w:rsid w:val="00D71C4D"/>
    <w:rsid w:val="00D75504"/>
    <w:rsid w:val="00D760E6"/>
    <w:rsid w:val="00D80539"/>
    <w:rsid w:val="00D8521F"/>
    <w:rsid w:val="00D85CD8"/>
    <w:rsid w:val="00D8694B"/>
    <w:rsid w:val="00D86E8A"/>
    <w:rsid w:val="00D91BF8"/>
    <w:rsid w:val="00D964D7"/>
    <w:rsid w:val="00D97848"/>
    <w:rsid w:val="00DA0CA5"/>
    <w:rsid w:val="00DA108A"/>
    <w:rsid w:val="00DA13F9"/>
    <w:rsid w:val="00DA1AFD"/>
    <w:rsid w:val="00DA1B63"/>
    <w:rsid w:val="00DA4837"/>
    <w:rsid w:val="00DA4A8A"/>
    <w:rsid w:val="00DA5721"/>
    <w:rsid w:val="00DA6F54"/>
    <w:rsid w:val="00DA7465"/>
    <w:rsid w:val="00DA7535"/>
    <w:rsid w:val="00DA7B24"/>
    <w:rsid w:val="00DA7CE1"/>
    <w:rsid w:val="00DB1236"/>
    <w:rsid w:val="00DB2E24"/>
    <w:rsid w:val="00DB32D5"/>
    <w:rsid w:val="00DB5DE6"/>
    <w:rsid w:val="00DC049A"/>
    <w:rsid w:val="00DC25CF"/>
    <w:rsid w:val="00DC3C48"/>
    <w:rsid w:val="00DC57FB"/>
    <w:rsid w:val="00DC6F43"/>
    <w:rsid w:val="00DC7DF3"/>
    <w:rsid w:val="00DD0C1E"/>
    <w:rsid w:val="00DD123F"/>
    <w:rsid w:val="00DD16E5"/>
    <w:rsid w:val="00DD3F09"/>
    <w:rsid w:val="00DD4E3A"/>
    <w:rsid w:val="00DD51A4"/>
    <w:rsid w:val="00DD560C"/>
    <w:rsid w:val="00DD5775"/>
    <w:rsid w:val="00DE0040"/>
    <w:rsid w:val="00DE2FCF"/>
    <w:rsid w:val="00DE2FFE"/>
    <w:rsid w:val="00DE5CBB"/>
    <w:rsid w:val="00DE606B"/>
    <w:rsid w:val="00DE66BC"/>
    <w:rsid w:val="00DF14FC"/>
    <w:rsid w:val="00DF60D1"/>
    <w:rsid w:val="00E00D74"/>
    <w:rsid w:val="00E01131"/>
    <w:rsid w:val="00E0722A"/>
    <w:rsid w:val="00E11CDD"/>
    <w:rsid w:val="00E120E0"/>
    <w:rsid w:val="00E13F91"/>
    <w:rsid w:val="00E21BD9"/>
    <w:rsid w:val="00E22807"/>
    <w:rsid w:val="00E24450"/>
    <w:rsid w:val="00E244B6"/>
    <w:rsid w:val="00E25125"/>
    <w:rsid w:val="00E25226"/>
    <w:rsid w:val="00E259D1"/>
    <w:rsid w:val="00E26C49"/>
    <w:rsid w:val="00E27231"/>
    <w:rsid w:val="00E273E7"/>
    <w:rsid w:val="00E27AED"/>
    <w:rsid w:val="00E358F4"/>
    <w:rsid w:val="00E36929"/>
    <w:rsid w:val="00E3703E"/>
    <w:rsid w:val="00E41394"/>
    <w:rsid w:val="00E431DF"/>
    <w:rsid w:val="00E4341A"/>
    <w:rsid w:val="00E446C6"/>
    <w:rsid w:val="00E46312"/>
    <w:rsid w:val="00E463AE"/>
    <w:rsid w:val="00E46C0D"/>
    <w:rsid w:val="00E479A2"/>
    <w:rsid w:val="00E5199E"/>
    <w:rsid w:val="00E5209A"/>
    <w:rsid w:val="00E53F76"/>
    <w:rsid w:val="00E54345"/>
    <w:rsid w:val="00E54947"/>
    <w:rsid w:val="00E56149"/>
    <w:rsid w:val="00E564D3"/>
    <w:rsid w:val="00E56BA5"/>
    <w:rsid w:val="00E57565"/>
    <w:rsid w:val="00E603A2"/>
    <w:rsid w:val="00E618DC"/>
    <w:rsid w:val="00E631AF"/>
    <w:rsid w:val="00E63E65"/>
    <w:rsid w:val="00E65C0B"/>
    <w:rsid w:val="00E67097"/>
    <w:rsid w:val="00E707CA"/>
    <w:rsid w:val="00E72896"/>
    <w:rsid w:val="00E73AEA"/>
    <w:rsid w:val="00E741DF"/>
    <w:rsid w:val="00E761CE"/>
    <w:rsid w:val="00E81340"/>
    <w:rsid w:val="00E83E3F"/>
    <w:rsid w:val="00E85336"/>
    <w:rsid w:val="00E91299"/>
    <w:rsid w:val="00E93848"/>
    <w:rsid w:val="00E94DE0"/>
    <w:rsid w:val="00E95DEC"/>
    <w:rsid w:val="00E97933"/>
    <w:rsid w:val="00E97D88"/>
    <w:rsid w:val="00EA0B5D"/>
    <w:rsid w:val="00EA285B"/>
    <w:rsid w:val="00EA5299"/>
    <w:rsid w:val="00EA63F1"/>
    <w:rsid w:val="00EA74B7"/>
    <w:rsid w:val="00EB0275"/>
    <w:rsid w:val="00EB1045"/>
    <w:rsid w:val="00EB344C"/>
    <w:rsid w:val="00EB447E"/>
    <w:rsid w:val="00EB5B6B"/>
    <w:rsid w:val="00EB749C"/>
    <w:rsid w:val="00EC1A24"/>
    <w:rsid w:val="00EC1C05"/>
    <w:rsid w:val="00EC3D13"/>
    <w:rsid w:val="00EC567C"/>
    <w:rsid w:val="00EC6214"/>
    <w:rsid w:val="00ED0F64"/>
    <w:rsid w:val="00ED3EA6"/>
    <w:rsid w:val="00ED4035"/>
    <w:rsid w:val="00ED776A"/>
    <w:rsid w:val="00ED7987"/>
    <w:rsid w:val="00EE31AC"/>
    <w:rsid w:val="00EE52C6"/>
    <w:rsid w:val="00EE625A"/>
    <w:rsid w:val="00EE627B"/>
    <w:rsid w:val="00EE6ACA"/>
    <w:rsid w:val="00EF517D"/>
    <w:rsid w:val="00EF55A0"/>
    <w:rsid w:val="00EF5C83"/>
    <w:rsid w:val="00EF6FC7"/>
    <w:rsid w:val="00EF7285"/>
    <w:rsid w:val="00F00FA9"/>
    <w:rsid w:val="00F01878"/>
    <w:rsid w:val="00F01BA7"/>
    <w:rsid w:val="00F03CCA"/>
    <w:rsid w:val="00F1092C"/>
    <w:rsid w:val="00F11702"/>
    <w:rsid w:val="00F1194F"/>
    <w:rsid w:val="00F133D4"/>
    <w:rsid w:val="00F14AB5"/>
    <w:rsid w:val="00F150CB"/>
    <w:rsid w:val="00F15A6B"/>
    <w:rsid w:val="00F164BD"/>
    <w:rsid w:val="00F169C2"/>
    <w:rsid w:val="00F206D3"/>
    <w:rsid w:val="00F218C6"/>
    <w:rsid w:val="00F22130"/>
    <w:rsid w:val="00F24C9A"/>
    <w:rsid w:val="00F259DF"/>
    <w:rsid w:val="00F26C27"/>
    <w:rsid w:val="00F26D46"/>
    <w:rsid w:val="00F33E50"/>
    <w:rsid w:val="00F343CE"/>
    <w:rsid w:val="00F348EF"/>
    <w:rsid w:val="00F356C3"/>
    <w:rsid w:val="00F373A4"/>
    <w:rsid w:val="00F37ECD"/>
    <w:rsid w:val="00F40219"/>
    <w:rsid w:val="00F40B1D"/>
    <w:rsid w:val="00F417A3"/>
    <w:rsid w:val="00F42A6B"/>
    <w:rsid w:val="00F4419C"/>
    <w:rsid w:val="00F441AC"/>
    <w:rsid w:val="00F44805"/>
    <w:rsid w:val="00F44A2A"/>
    <w:rsid w:val="00F44CE4"/>
    <w:rsid w:val="00F50A60"/>
    <w:rsid w:val="00F53EB8"/>
    <w:rsid w:val="00F57E63"/>
    <w:rsid w:val="00F606E4"/>
    <w:rsid w:val="00F60D19"/>
    <w:rsid w:val="00F64368"/>
    <w:rsid w:val="00F646E4"/>
    <w:rsid w:val="00F65B79"/>
    <w:rsid w:val="00F65BD3"/>
    <w:rsid w:val="00F662DA"/>
    <w:rsid w:val="00F66DC1"/>
    <w:rsid w:val="00F679BA"/>
    <w:rsid w:val="00F709C0"/>
    <w:rsid w:val="00F70C4E"/>
    <w:rsid w:val="00F73B4A"/>
    <w:rsid w:val="00F7598F"/>
    <w:rsid w:val="00F77714"/>
    <w:rsid w:val="00F80564"/>
    <w:rsid w:val="00F8268F"/>
    <w:rsid w:val="00F82A26"/>
    <w:rsid w:val="00F82DEB"/>
    <w:rsid w:val="00F8426D"/>
    <w:rsid w:val="00F84355"/>
    <w:rsid w:val="00F86184"/>
    <w:rsid w:val="00F86872"/>
    <w:rsid w:val="00F86E67"/>
    <w:rsid w:val="00F86E7C"/>
    <w:rsid w:val="00F94549"/>
    <w:rsid w:val="00F9725A"/>
    <w:rsid w:val="00FA0C20"/>
    <w:rsid w:val="00FA2774"/>
    <w:rsid w:val="00FA2D9F"/>
    <w:rsid w:val="00FA5D24"/>
    <w:rsid w:val="00FA6D38"/>
    <w:rsid w:val="00FA7271"/>
    <w:rsid w:val="00FB2FD8"/>
    <w:rsid w:val="00FB3AEF"/>
    <w:rsid w:val="00FB4689"/>
    <w:rsid w:val="00FB4C9F"/>
    <w:rsid w:val="00FB4D40"/>
    <w:rsid w:val="00FB57D6"/>
    <w:rsid w:val="00FB6AB8"/>
    <w:rsid w:val="00FB6ABF"/>
    <w:rsid w:val="00FC158E"/>
    <w:rsid w:val="00FC4EF7"/>
    <w:rsid w:val="00FC5167"/>
    <w:rsid w:val="00FD0796"/>
    <w:rsid w:val="00FD2041"/>
    <w:rsid w:val="00FD4070"/>
    <w:rsid w:val="00FD5A34"/>
    <w:rsid w:val="00FD5CE8"/>
    <w:rsid w:val="00FD618E"/>
    <w:rsid w:val="00FD74F5"/>
    <w:rsid w:val="00FE1B09"/>
    <w:rsid w:val="00FE33ED"/>
    <w:rsid w:val="00FE37AB"/>
    <w:rsid w:val="00FE4DD2"/>
    <w:rsid w:val="00FE740B"/>
    <w:rsid w:val="00FF0737"/>
    <w:rsid w:val="00FF0A0C"/>
    <w:rsid w:val="00FF2577"/>
    <w:rsid w:val="00FF2C00"/>
    <w:rsid w:val="00FF5373"/>
    <w:rsid w:val="00FF7A62"/>
    <w:rsid w:val="00FF7AFF"/>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CAA6DD5"/>
  <w15:chartTrackingRefBased/>
  <w15:docId w15:val="{7DF4AED5-9402-4899-A3FD-E844B02A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3CFB"/>
    <w:pPr>
      <w:ind w:left="720"/>
      <w:contextualSpacing/>
    </w:pPr>
  </w:style>
  <w:style w:type="character" w:styleId="Hyperlink">
    <w:name w:val="Hyperlink"/>
    <w:basedOn w:val="DefaultParagraphFont"/>
    <w:uiPriority w:val="99"/>
    <w:unhideWhenUsed/>
    <w:rsid w:val="001B4408"/>
    <w:rPr>
      <w:color w:val="0563C1" w:themeColor="hyperlink"/>
      <w:u w:val="single"/>
    </w:rPr>
  </w:style>
  <w:style w:type="character" w:styleId="UnresolvedMention">
    <w:name w:val="Unresolved Mention"/>
    <w:basedOn w:val="DefaultParagraphFont"/>
    <w:uiPriority w:val="99"/>
    <w:semiHidden/>
    <w:unhideWhenUsed/>
    <w:rsid w:val="001B4408"/>
    <w:rPr>
      <w:color w:val="605E5C"/>
      <w:shd w:val="clear" w:color="auto" w:fill="E1DFDD"/>
    </w:rPr>
  </w:style>
  <w:style w:type="character" w:styleId="FollowedHyperlink">
    <w:name w:val="FollowedHyperlink"/>
    <w:basedOn w:val="DefaultParagraphFont"/>
    <w:uiPriority w:val="99"/>
    <w:semiHidden/>
    <w:unhideWhenUsed/>
    <w:rsid w:val="00F169C2"/>
    <w:rPr>
      <w:color w:val="954F72" w:themeColor="followedHyperlink"/>
      <w:u w:val="single"/>
    </w:rPr>
  </w:style>
  <w:style w:type="table" w:styleId="TableGrid">
    <w:name w:val="Table Grid"/>
    <w:basedOn w:val="TableNormal"/>
    <w:uiPriority w:val="39"/>
    <w:rsid w:val="00D15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C11F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11FE"/>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24C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4C7D"/>
  </w:style>
  <w:style w:type="paragraph" w:styleId="Footer">
    <w:name w:val="footer"/>
    <w:basedOn w:val="Normal"/>
    <w:link w:val="FooterChar"/>
    <w:uiPriority w:val="99"/>
    <w:unhideWhenUsed/>
    <w:rsid w:val="00A24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4C7D"/>
  </w:style>
  <w:style w:type="paragraph" w:styleId="BalloonText">
    <w:name w:val="Balloon Text"/>
    <w:basedOn w:val="Normal"/>
    <w:link w:val="BalloonTextChar"/>
    <w:uiPriority w:val="99"/>
    <w:semiHidden/>
    <w:unhideWhenUsed/>
    <w:rsid w:val="009B5C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5CDB"/>
    <w:rPr>
      <w:rFonts w:ascii="Segoe UI" w:hAnsi="Segoe UI" w:cs="Segoe UI"/>
      <w:sz w:val="18"/>
      <w:szCs w:val="18"/>
    </w:rPr>
  </w:style>
  <w:style w:type="character" w:styleId="CommentReference">
    <w:name w:val="annotation reference"/>
    <w:basedOn w:val="DefaultParagraphFont"/>
    <w:uiPriority w:val="99"/>
    <w:semiHidden/>
    <w:unhideWhenUsed/>
    <w:rsid w:val="00D3431E"/>
    <w:rPr>
      <w:sz w:val="16"/>
      <w:szCs w:val="16"/>
    </w:rPr>
  </w:style>
  <w:style w:type="paragraph" w:styleId="CommentText">
    <w:name w:val="annotation text"/>
    <w:basedOn w:val="Normal"/>
    <w:link w:val="CommentTextChar"/>
    <w:uiPriority w:val="99"/>
    <w:unhideWhenUsed/>
    <w:rsid w:val="00D3431E"/>
    <w:pPr>
      <w:spacing w:line="240" w:lineRule="auto"/>
    </w:pPr>
    <w:rPr>
      <w:sz w:val="20"/>
      <w:szCs w:val="20"/>
    </w:rPr>
  </w:style>
  <w:style w:type="character" w:customStyle="1" w:styleId="CommentTextChar">
    <w:name w:val="Comment Text Char"/>
    <w:basedOn w:val="DefaultParagraphFont"/>
    <w:link w:val="CommentText"/>
    <w:uiPriority w:val="99"/>
    <w:rsid w:val="00D3431E"/>
    <w:rPr>
      <w:sz w:val="20"/>
      <w:szCs w:val="20"/>
    </w:rPr>
  </w:style>
  <w:style w:type="paragraph" w:styleId="CommentSubject">
    <w:name w:val="annotation subject"/>
    <w:basedOn w:val="CommentText"/>
    <w:next w:val="CommentText"/>
    <w:link w:val="CommentSubjectChar"/>
    <w:uiPriority w:val="99"/>
    <w:semiHidden/>
    <w:unhideWhenUsed/>
    <w:rsid w:val="00D3431E"/>
    <w:rPr>
      <w:b/>
      <w:bCs/>
    </w:rPr>
  </w:style>
  <w:style w:type="character" w:customStyle="1" w:styleId="CommentSubjectChar">
    <w:name w:val="Comment Subject Char"/>
    <w:basedOn w:val="CommentTextChar"/>
    <w:link w:val="CommentSubject"/>
    <w:uiPriority w:val="99"/>
    <w:semiHidden/>
    <w:rsid w:val="00D343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3119906">
      <w:bodyDiv w:val="1"/>
      <w:marLeft w:val="0"/>
      <w:marRight w:val="0"/>
      <w:marTop w:val="0"/>
      <w:marBottom w:val="0"/>
      <w:divBdr>
        <w:top w:val="none" w:sz="0" w:space="0" w:color="auto"/>
        <w:left w:val="none" w:sz="0" w:space="0" w:color="auto"/>
        <w:bottom w:val="none" w:sz="0" w:space="0" w:color="auto"/>
        <w:right w:val="none" w:sz="0" w:space="0" w:color="auto"/>
      </w:divBdr>
    </w:div>
    <w:div w:id="1450976043">
      <w:bodyDiv w:val="1"/>
      <w:marLeft w:val="0"/>
      <w:marRight w:val="0"/>
      <w:marTop w:val="0"/>
      <w:marBottom w:val="0"/>
      <w:divBdr>
        <w:top w:val="none" w:sz="0" w:space="0" w:color="auto"/>
        <w:left w:val="none" w:sz="0" w:space="0" w:color="auto"/>
        <w:bottom w:val="none" w:sz="0" w:space="0" w:color="auto"/>
        <w:right w:val="none" w:sz="0" w:space="0" w:color="auto"/>
      </w:divBdr>
    </w:div>
    <w:div w:id="1529491415">
      <w:bodyDiv w:val="1"/>
      <w:marLeft w:val="0"/>
      <w:marRight w:val="0"/>
      <w:marTop w:val="0"/>
      <w:marBottom w:val="0"/>
      <w:divBdr>
        <w:top w:val="none" w:sz="0" w:space="0" w:color="auto"/>
        <w:left w:val="none" w:sz="0" w:space="0" w:color="auto"/>
        <w:bottom w:val="none" w:sz="0" w:space="0" w:color="auto"/>
        <w:right w:val="none" w:sz="0" w:space="0" w:color="auto"/>
      </w:divBdr>
    </w:div>
    <w:div w:id="20376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i.org//10.5281/zenodo.469385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5281/zenodo.4693859"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BC025F37A560B459698BFC2E478E47A" ma:contentTypeVersion="7" ma:contentTypeDescription="Create a new document." ma:contentTypeScope="" ma:versionID="85a3e5bcf6f5d61653eb9f4f563d4ba2">
  <xsd:schema xmlns:xsd="http://www.w3.org/2001/XMLSchema" xmlns:xs="http://www.w3.org/2001/XMLSchema" xmlns:p="http://schemas.microsoft.com/office/2006/metadata/properties" xmlns:ns3="bc95ffb4-886a-4437-88dd-feef910e2ca5" xmlns:ns4="eeae1b33-ba55-481e-a81f-555bdc482a56" targetNamespace="http://schemas.microsoft.com/office/2006/metadata/properties" ma:root="true" ma:fieldsID="5cd26f95643138797b3786f775edda0c" ns3:_="" ns4:_="">
    <xsd:import namespace="bc95ffb4-886a-4437-88dd-feef910e2ca5"/>
    <xsd:import namespace="eeae1b33-ba55-481e-a81f-555bdc482a5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5ffb4-886a-4437-88dd-feef910e2c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e1b33-ba55-481e-a81f-555bdc482a5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98ED79-2A07-4004-8815-E8DB41D81F1E}">
  <ds:schemaRefs>
    <ds:schemaRef ds:uri="http://schemas.microsoft.com/sharepoint/v3/contenttype/forms"/>
  </ds:schemaRefs>
</ds:datastoreItem>
</file>

<file path=customXml/itemProps2.xml><?xml version="1.0" encoding="utf-8"?>
<ds:datastoreItem xmlns:ds="http://schemas.openxmlformats.org/officeDocument/2006/customXml" ds:itemID="{17476D71-172F-40D6-ABD2-EDFF01C7F57F}">
  <ds:schemaRefs>
    <ds:schemaRef ds:uri="http://schemas.openxmlformats.org/officeDocument/2006/bibliography"/>
  </ds:schemaRefs>
</ds:datastoreItem>
</file>

<file path=customXml/itemProps3.xml><?xml version="1.0" encoding="utf-8"?>
<ds:datastoreItem xmlns:ds="http://schemas.openxmlformats.org/officeDocument/2006/customXml" ds:itemID="{FD0CF3AE-232C-4796-8E2C-7E9FC2D32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5ffb4-886a-4437-88dd-feef910e2ca5"/>
    <ds:schemaRef ds:uri="eeae1b33-ba55-481e-a81f-555bdc482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FD9FF1-63C7-4C29-B36C-4A9405898949}">
  <ds:schemaRefs>
    <ds:schemaRef ds:uri="http://schemas.microsoft.com/office/2006/documentManagement/types"/>
    <ds:schemaRef ds:uri="http://schemas.openxmlformats.org/package/2006/metadata/core-properties"/>
    <ds:schemaRef ds:uri="http://www.w3.org/XML/1998/namespace"/>
    <ds:schemaRef ds:uri="http://purl.org/dc/dcmitype/"/>
    <ds:schemaRef ds:uri="http://schemas.microsoft.com/office/infopath/2007/PartnerControls"/>
    <ds:schemaRef ds:uri="http://purl.org/dc/elements/1.1/"/>
    <ds:schemaRef ds:uri="http://purl.org/dc/terms/"/>
    <ds:schemaRef ds:uri="eeae1b33-ba55-481e-a81f-555bdc482a56"/>
    <ds:schemaRef ds:uri="bc95ffb4-886a-4437-88dd-feef910e2ca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40125</Words>
  <Characters>228716</Characters>
  <Application>Microsoft Office Word</Application>
  <DocSecurity>0</DocSecurity>
  <Lines>1905</Lines>
  <Paragraphs>536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Panagiotidis</dc:creator>
  <cp:keywords/>
  <dc:description/>
  <cp:lastModifiedBy>Konstantinos Panagiotidis (Doctoral Researcher)</cp:lastModifiedBy>
  <cp:revision>5</cp:revision>
  <dcterms:created xsi:type="dcterms:W3CDTF">2021-07-14T11:03:00Z</dcterms:created>
  <dcterms:modified xsi:type="dcterms:W3CDTF">2021-07-14T11:28:00Z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0x010100DBC025F37A560B459698BFC2E478E47A</vt:lpwstr>
  </property>
  <property fmtid="{D5CDD505-2E9C-101B-9397-08002B2CF9AE}" pid="3" name="Mendeley Document_1">
    <vt:lpwstr>True</vt:lpwstr>
  </property>
  <property fmtid="{D5CDD505-2E9C-101B-9397-08002B2CF9AE}" pid="4" name="Mendeley Unique User Id_1">
    <vt:lpwstr>276b5893-f6cf-3b73-beda-41fd841dc354</vt:lpwstr>
  </property>
  <property fmtid="{D5CDD505-2E9C-101B-9397-08002B2CF9AE}" pid="5" name="Mendeley Citation Style_1">
    <vt:lpwstr>http://www.zotero.org/styles/apa</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 11th edition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7th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 6th edition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http://www.zotero.org/styles/modern-humanities-research-association</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Id 8_1">
    <vt:lpwstr>http://www.zotero.org/styles/modern-language-association</vt:lpwstr>
  </property>
  <property fmtid="{D5CDD505-2E9C-101B-9397-08002B2CF9AE}" pid="23" name="Mendeley Recent Style Name 8_1">
    <vt:lpwstr>Modern Language Association 8th edition</vt:lpwstr>
  </property>
  <property fmtid="{D5CDD505-2E9C-101B-9397-08002B2CF9AE}" pid="24" name="Mendeley Recent Style Id 9_1">
    <vt:lpwstr>http://www.zotero.org/styles/nature</vt:lpwstr>
  </property>
  <property fmtid="{D5CDD505-2E9C-101B-9397-08002B2CF9AE}" pid="25" name="Mendeley Recent Style Name 9_1">
    <vt:lpwstr>Nature</vt:lpwstr>
  </property>
</Properties>
</file>